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10F66" w14:textId="6B80F33E" w:rsidR="00C0382D" w:rsidRDefault="00936A17" w:rsidP="00173247">
      <w:r>
        <w:rPr>
          <w:noProof/>
        </w:rPr>
        <mc:AlternateContent>
          <mc:Choice Requires="wps">
            <w:drawing>
              <wp:anchor distT="0" distB="0" distL="114300" distR="114300" simplePos="0" relativeHeight="251704342" behindDoc="0" locked="0" layoutInCell="1" allowOverlap="1" wp14:anchorId="76DFF7C0" wp14:editId="2A3EBB21">
                <wp:simplePos x="0" y="0"/>
                <wp:positionH relativeFrom="column">
                  <wp:posOffset>-904875</wp:posOffset>
                </wp:positionH>
                <wp:positionV relativeFrom="paragraph">
                  <wp:posOffset>8039100</wp:posOffset>
                </wp:positionV>
                <wp:extent cx="7553325" cy="11525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7553325" cy="1152525"/>
                        </a:xfrm>
                        <a:prstGeom prst="rect">
                          <a:avLst/>
                        </a:prstGeom>
                        <a:solidFill>
                          <a:srgbClr val="548235"/>
                        </a:solidFill>
                        <a:ln w="6350">
                          <a:noFill/>
                        </a:ln>
                      </wps:spPr>
                      <wps:txbx>
                        <w:txbxContent>
                          <w:p w14:paraId="7409C3B7" w14:textId="7E3E3548" w:rsidR="00852413" w:rsidRPr="00806D92"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rPr>
                            </w:pPr>
                            <w:r>
                              <w:rPr>
                                <w:rFonts w:ascii="Noto Sans" w:hAnsi="Noto Sans"/>
                                <w:color w:val="FFFFFF"/>
                                <w:sz w:val="32"/>
                              </w:rPr>
                              <w:t>UPWOOD</w:t>
                            </w:r>
                          </w:p>
                          <w:p w14:paraId="35A6482E" w14:textId="77777777" w:rsidR="00852413" w:rsidRPr="00806D92" w:rsidRDefault="00852413" w:rsidP="00036C73">
                            <w:pPr>
                              <w:widowControl w:val="0"/>
                              <w:autoSpaceDE w:val="0"/>
                              <w:autoSpaceDN w:val="0"/>
                              <w:spacing w:before="11" w:line="240"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72BDA90" w14:textId="77777777" w:rsidR="00852413" w:rsidRDefault="00852413" w:rsidP="00036C73"/>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DFF7C0" id="_x0000_t202" coordsize="21600,21600" o:spt="202" path="m,l,21600r21600,l21600,xe">
                <v:stroke joinstyle="miter"/>
                <v:path gradientshapeok="t" o:connecttype="rect"/>
              </v:shapetype>
              <v:shape id="Text Box 33" o:spid="_x0000_s1026" type="#_x0000_t202" style="position:absolute;left:0;text-align:left;margin-left:-71.25pt;margin-top:633pt;width:594.75pt;height:90.75pt;z-index:251704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" fillcolor="#548235" stroked="f" strokeweight=".5pt">
                <v:textbox>
                  <w:txbxContent>
                    <w:p w14:paraId="7409C3B7" w14:textId="7E3E3548" w:rsidR="00852413" w:rsidRPr="00806D92" w:rsidRDefault="00852413" w:rsidP="00036C73">
                      <w:pPr>
                        <w:widowControl w:val="0"/>
                        <w:autoSpaceDE w:val="0"/>
                        <w:autoSpaceDN w:val="0"/>
                        <w:spacing w:before="234" w:line="240" w:lineRule="auto"/>
                        <w:ind w:left="4675" w:right="4860"/>
                        <w:jc w:val="center"/>
                        <w:rPr>
                          <w:rFonts w:ascii="Noto Sans" w:eastAsia="Noto Sans" w:hAnsi="Noto Sans" w:cs="Noto Sans"/>
                          <w:kern w:val="0"/>
                          <w:sz w:val="32"/>
                          <w:szCs w:val="22"/>
                        </w:rPr>
                      </w:pPr>
                      <w:r>
                        <w:rPr>
                          <w:rFonts w:ascii="Noto Sans" w:hAnsi="Noto Sans"/>
                          <w:color w:val="FFFFFF"/>
                          <w:sz w:val="32"/>
                        </w:rPr>
                        <w:t>UPWOOD</w:t>
                      </w:r>
                    </w:p>
                    <w:p w14:paraId="35A6482E" w14:textId="77777777" w:rsidR="00852413" w:rsidRPr="00806D92" w:rsidRDefault="00852413" w:rsidP="00036C73">
                      <w:pPr>
                        <w:widowControl w:val="0"/>
                        <w:autoSpaceDE w:val="0"/>
                        <w:autoSpaceDN w:val="0"/>
                        <w:spacing w:before="11" w:line="240"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72BDA90" w14:textId="77777777" w:rsidR="00852413" w:rsidRDefault="00852413" w:rsidP="00036C73"/>
                    <w:p w14:paraId="786C959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B37C1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18ABC3F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108A87B8"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D856A46" w14:textId="77777777" w:rsidR="00852413" w:rsidRDefault="00852413" w:rsidP="00036C73"/>
                    <w:p w14:paraId="724ABD65"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850ADD9" w14:textId="77777777" w:rsidR="00852413" w:rsidRDefault="00852413" w:rsidP="00036C73"/>
                    <w:p w14:paraId="0A2A35E0"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10619643"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ACE518C"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281B2D18" w14:textId="77777777" w:rsidR="00852413" w:rsidRDefault="00852413" w:rsidP="00036C73"/>
                    <w:p w14:paraId="359DC544"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00A5897D" w14:textId="77777777" w:rsidR="00852413" w:rsidRDefault="00852413" w:rsidP="00036C73"/>
                    <w:p w14:paraId="69983455"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F1C9C5D"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57A767E9"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4C4A4477" w14:textId="77777777" w:rsidR="00852413" w:rsidRDefault="00852413" w:rsidP="00036C73"/>
                    <w:p w14:paraId="58315582"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77AA329E" w14:textId="77777777" w:rsidR="00852413" w:rsidRDefault="00852413" w:rsidP="00036C73"/>
                    <w:p w14:paraId="5764C1CC"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F6B8640"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6B0A289A"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FC49699" w14:textId="77777777" w:rsidR="00852413" w:rsidRDefault="00852413" w:rsidP="00036C73"/>
                    <w:p w14:paraId="33D2791F"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C7D78BF" w14:textId="77777777" w:rsidR="00852413" w:rsidRDefault="00852413" w:rsidP="00036C73"/>
                    <w:p w14:paraId="648E1319"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397F8C8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6D3E3CAD"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07AAB6CE" w14:textId="77777777" w:rsidR="00852413" w:rsidRDefault="00852413" w:rsidP="00036C73"/>
                    <w:p w14:paraId="3B33BD5A"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AF3E83B" w14:textId="77777777" w:rsidR="00852413" w:rsidRDefault="00852413" w:rsidP="00036C73"/>
                    <w:p w14:paraId="0A2104AA"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2FBCB072"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74C9D236"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p w14:paraId="7D9268C9" w14:textId="77777777" w:rsidR="00852413" w:rsidRDefault="00852413" w:rsidP="00036C73"/>
                    <w:p w14:paraId="74CADAEE" w14:textId="77777777" w:rsidR="00852413" w:rsidRPr="00806D92" w:rsidRDefault="00852413" w:rsidP="00036C73">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53DDCAA" w14:textId="77777777" w:rsidR="00852413" w:rsidRDefault="00852413" w:rsidP="00036C73"/>
                    <w:p w14:paraId="51473781" w14:textId="77777777" w:rsidR="00852413" w:rsidRPr="00806D92" w:rsidRDefault="00852413" w:rsidP="00036C73">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34293039" w14:textId="77777777" w:rsidR="00852413" w:rsidRPr="00806D92" w:rsidRDefault="00852413" w:rsidP="00036C73">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2B2BC4D0" w14:textId="77777777" w:rsidR="00852413" w:rsidRPr="004146E9" w:rsidRDefault="00852413" w:rsidP="00036C73">
                      <w:pPr>
                        <w:jc w:val="center"/>
                        <w:rPr>
                          <w:rFonts w:ascii="Noto Sans" w:eastAsia="Noto Sans" w:hAnsi="Noto Sans" w:cs="Noto Sans"/>
                          <w:b/>
                          <w:bCs/>
                          <w:color w:val="FFFFFF"/>
                          <w:kern w:val="0"/>
                          <w:sz w:val="56"/>
                          <w:szCs w:val="56"/>
                          <w:lang w:eastAsia="en-US"/>
                        </w:rPr>
                      </w:pPr>
                    </w:p>
                  </w:txbxContent>
                </v:textbox>
              </v:shape>
            </w:pict>
          </mc:Fallback>
        </mc:AlternateContent>
      </w:r>
      <w:r>
        <w:rPr>
          <w:noProof/>
        </w:rPr>
        <mc:AlternateContent>
          <mc:Choice Requires="wps">
            <w:drawing>
              <wp:anchor distT="0" distB="0" distL="114300" distR="114300" simplePos="0" relativeHeight="251706390" behindDoc="0" locked="0" layoutInCell="1" allowOverlap="1" wp14:anchorId="17D24422" wp14:editId="257D09C7">
                <wp:simplePos x="0" y="0"/>
                <wp:positionH relativeFrom="column">
                  <wp:posOffset>-923925</wp:posOffset>
                </wp:positionH>
                <wp:positionV relativeFrom="paragraph">
                  <wp:posOffset>5695951</wp:posOffset>
                </wp:positionV>
                <wp:extent cx="7625715" cy="23431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25715" cy="2343150"/>
                        </a:xfrm>
                        <a:prstGeom prst="rect">
                          <a:avLst/>
                        </a:prstGeom>
                        <a:solidFill>
                          <a:srgbClr val="A1785B"/>
                        </a:solidFill>
                        <a:ln w="6350">
                          <a:noFill/>
                        </a:ln>
                      </wps:spPr>
                      <wps:txbx>
                        <w:txbxContent>
                          <w:p w14:paraId="506794AA" w14:textId="77777777" w:rsidR="00852413" w:rsidRDefault="00852413" w:rsidP="00036C73">
                            <w:pPr>
                              <w:spacing w:before="240" w:line="240" w:lineRule="auto"/>
                              <w:jc w:val="center"/>
                              <w:rPr>
                                <w:rFonts w:ascii="Noto Sans" w:eastAsia="Noto Sans" w:hAnsi="Noto Sans" w:cs="Noto Sans"/>
                                <w:b/>
                                <w:bCs/>
                                <w:color w:val="FFFFFF"/>
                                <w:kern w:val="0"/>
                                <w:sz w:val="56"/>
                                <w:szCs w:val="56"/>
                              </w:rPr>
                            </w:pPr>
                            <w:r>
                              <w:rPr>
                                <w:rFonts w:ascii="Noto Sans" w:hAnsi="Noto Sans"/>
                                <w:b/>
                                <w:color w:val="FFFFFF"/>
                                <w:sz w:val="56"/>
                              </w:rPr>
                              <w:t xml:space="preserve">APMĀCĪBU UN NOVĒRTĒŠANAS </w:t>
                            </w:r>
                          </w:p>
                          <w:p w14:paraId="30BF1354" w14:textId="77777777" w:rsidR="00852413" w:rsidRPr="004146E9" w:rsidRDefault="00852413" w:rsidP="00036C73">
                            <w:pPr>
                              <w:spacing w:line="240" w:lineRule="auto"/>
                              <w:jc w:val="center"/>
                              <w:rPr>
                                <w:rFonts w:ascii="Noto Sans" w:eastAsia="Noto Sans" w:hAnsi="Noto Sans" w:cs="Noto Sans"/>
                                <w:b/>
                                <w:bCs/>
                                <w:color w:val="FFFFFF"/>
                                <w:kern w:val="0"/>
                                <w:sz w:val="56"/>
                                <w:szCs w:val="56"/>
                              </w:rPr>
                            </w:pPr>
                            <w:r>
                              <w:rPr>
                                <w:rFonts w:ascii="Noto Sans" w:hAnsi="Noto Sans"/>
                                <w:b/>
                                <w:color w:val="FFFFFF"/>
                                <w:sz w:val="56"/>
                              </w:rPr>
                              <w:t>MATERIĀLS</w:t>
                            </w:r>
                          </w:p>
                          <w:p w14:paraId="2D5541A0" w14:textId="73148741" w:rsidR="00852413" w:rsidRPr="005643FD" w:rsidRDefault="00852413" w:rsidP="00036C73">
                            <w:pPr>
                              <w:spacing w:line="240" w:lineRule="auto"/>
                              <w:jc w:val="center"/>
                              <w:rPr>
                                <w:b/>
                                <w:bCs/>
                                <w:sz w:val="40"/>
                                <w:szCs w:val="40"/>
                              </w:rPr>
                            </w:pPr>
                            <w:bookmarkStart w:id="0" w:name="_Toc56179379"/>
                            <w:bookmarkStart w:id="1" w:name="_Toc56179417"/>
                            <w:r>
                              <w:rPr>
                                <w:color w:val="FFFFFF"/>
                                <w:sz w:val="40"/>
                              </w:rPr>
                              <w:t xml:space="preserve">3. mācību </w:t>
                            </w:r>
                            <w:bookmarkEnd w:id="0"/>
                            <w:bookmarkEnd w:id="1"/>
                            <w:r>
                              <w:rPr>
                                <w:color w:val="FFFFFF"/>
                                <w:sz w:val="40"/>
                              </w:rPr>
                              <w:t>nodaļa</w:t>
                            </w:r>
                          </w:p>
                          <w:p w14:paraId="3AC3753C" w14:textId="7E02EBCC" w:rsidR="00852413" w:rsidRPr="00B81C82" w:rsidRDefault="00852413" w:rsidP="00936A17">
                            <w:pPr>
                              <w:pStyle w:val="ListParagraph"/>
                              <w:spacing w:after="0" w:line="240" w:lineRule="auto"/>
                              <w:ind w:left="373" w:right="92"/>
                              <w:jc w:val="center"/>
                              <w:rPr>
                                <w:rFonts w:ascii="Noto Sans" w:eastAsia="Noto Sans" w:hAnsi="Noto Sans" w:cs="Noto Sans"/>
                                <w:b/>
                                <w:bCs/>
                                <w:color w:val="FFFFFF"/>
                                <w:spacing w:val="16"/>
                                <w:sz w:val="48"/>
                                <w:szCs w:val="48"/>
                              </w:rPr>
                            </w:pPr>
                            <w:r>
                              <w:rPr>
                                <w:rFonts w:ascii="Noto Sans" w:hAnsi="Noto Sans"/>
                                <w:color w:val="FFFFFF"/>
                                <w:sz w:val="40"/>
                              </w:rPr>
                              <w:t xml:space="preserve">6. nodarbība: </w:t>
                            </w:r>
                            <w:r>
                              <w:rPr>
                                <w:rStyle w:val="tlid-translation"/>
                                <w:rFonts w:ascii="Noto Sans" w:hAnsi="Noto Sans"/>
                                <w:color w:val="FFFFFF"/>
                                <w:sz w:val="40"/>
                              </w:rPr>
                              <w:t>Ugunsdrošības un aizsardzības risinājumi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24422" id="_x0000_t202" coordsize="21600,21600" o:spt="202" path="m,l,21600r21600,l21600,xe">
                <v:stroke joinstyle="miter"/>
                <v:path gradientshapeok="t" o:connecttype="rect"/>
              </v:shapetype>
              <v:shape id="Text Box 34" o:spid="_x0000_s1027" type="#_x0000_t202" style="position:absolute;left:0;text-align:left;margin-left:-72.75pt;margin-top:448.5pt;width:600.45pt;height:184.5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" fillcolor="#a1785b" stroked="f" strokeweight=".5pt">
                <v:textbox>
                  <w:txbxContent>
                    <w:p w14:paraId="506794AA" w14:textId="77777777" w:rsidR="00852413" w:rsidRDefault="00852413" w:rsidP="00036C73">
                      <w:pPr>
                        <w:spacing w:before="240" w:line="240" w:lineRule="auto"/>
                        <w:jc w:val="center"/>
                        <w:rPr>
                          <w:b/>
                          <w:bCs/>
                          <w:color w:val="FFFFFF"/>
                          <w:kern w:val="0"/>
                          <w:sz w:val="56"/>
                          <w:szCs w:val="56"/>
                          <w:rFonts w:ascii="Noto Sans" w:eastAsia="Noto Sans" w:hAnsi="Noto Sans" w:cs="Noto Sans"/>
                        </w:rPr>
                      </w:pPr>
                      <w:r>
                        <w:rPr>
                          <w:b/>
                          <w:color w:val="FFFFFF"/>
                          <w:sz w:val="56"/>
                          <w:rFonts w:ascii="Noto Sans" w:hAnsi="Noto Sans"/>
                        </w:rPr>
                        <w:t xml:space="preserve">APMĀCĪBU UN NOVĒRTĒŠANAS</w:t>
                      </w:r>
                      <w:r>
                        <w:rPr>
                          <w:b/>
                          <w:color w:val="FFFFFF"/>
                          <w:sz w:val="56"/>
                          <w:rFonts w:ascii="Noto Sans" w:hAnsi="Noto Sans"/>
                        </w:rPr>
                        <w:t xml:space="preserve"> </w:t>
                      </w:r>
                    </w:p>
                    <w:p w14:paraId="30BF1354" w14:textId="77777777" w:rsidR="00852413" w:rsidRPr="004146E9" w:rsidRDefault="00852413" w:rsidP="00036C73">
                      <w:pPr>
                        <w:spacing w:line="240" w:lineRule="auto"/>
                        <w:jc w:val="center"/>
                        <w:rPr>
                          <w:b/>
                          <w:bCs/>
                          <w:color w:val="FFFFFF"/>
                          <w:kern w:val="0"/>
                          <w:sz w:val="56"/>
                          <w:szCs w:val="56"/>
                          <w:rFonts w:ascii="Noto Sans" w:eastAsia="Noto Sans" w:hAnsi="Noto Sans" w:cs="Noto Sans"/>
                        </w:rPr>
                      </w:pPr>
                      <w:r>
                        <w:rPr>
                          <w:b/>
                          <w:color w:val="FFFFFF"/>
                          <w:sz w:val="56"/>
                          <w:rFonts w:ascii="Noto Sans" w:hAnsi="Noto Sans"/>
                        </w:rPr>
                        <w:t xml:space="preserve">MATERIĀLS</w:t>
                      </w:r>
                    </w:p>
                    <w:p w14:paraId="2D5541A0" w14:textId="73148741" w:rsidR="00852413" w:rsidRPr="005643FD" w:rsidRDefault="00852413" w:rsidP="00036C73">
                      <w:pPr>
                        <w:spacing w:line="240" w:lineRule="auto"/>
                        <w:jc w:val="center"/>
                        <w:rPr>
                          <w:b/>
                          <w:bCs/>
                          <w:sz w:val="40"/>
                          <w:szCs w:val="40"/>
                        </w:rPr>
                      </w:pPr>
                      <w:bookmarkStart w:id="2" w:name="_Toc56179379"/>
                      <w:bookmarkStart w:id="3" w:name="_Toc56179417"/>
                      <w:r>
                        <w:rPr>
                          <w:color w:val="FFFFFF"/>
                          <w:sz w:val="40"/>
                        </w:rPr>
                        <w:t xml:space="preserve">3. mācību </w:t>
                      </w:r>
                      <w:bookmarkEnd w:id="2"/>
                      <w:bookmarkEnd w:id="3"/>
                      <w:r>
                        <w:rPr>
                          <w:color w:val="FFFFFF"/>
                          <w:sz w:val="40"/>
                        </w:rPr>
                        <w:t xml:space="preserve">nodaļa</w:t>
                      </w:r>
                    </w:p>
                    <w:p w14:paraId="3AC3753C" w14:textId="7E02EBCC" w:rsidR="00852413" w:rsidRPr="00B81C82" w:rsidRDefault="00852413" w:rsidP="00936A17">
                      <w:pPr>
                        <w:pStyle w:val="ListParagraph"/>
                        <w:spacing w:after="0" w:line="240" w:lineRule="auto"/>
                        <w:ind w:left="373" w:right="92"/>
                        <w:jc w:val="center"/>
                        <w:rPr>
                          <w:b/>
                          <w:bCs/>
                          <w:color w:val="FFFFFF"/>
                          <w:spacing w:val="16"/>
                          <w:sz w:val="48"/>
                          <w:szCs w:val="48"/>
                          <w:rFonts w:ascii="Noto Sans" w:eastAsia="Noto Sans" w:hAnsi="Noto Sans" w:cs="Noto Sans"/>
                        </w:rPr>
                      </w:pPr>
                      <w:r>
                        <w:rPr>
                          <w:color w:val="FFFFFF"/>
                          <w:sz w:val="40"/>
                          <w:rFonts w:ascii="Noto Sans" w:hAnsi="Noto Sans"/>
                        </w:rPr>
                        <w:t xml:space="preserve">6. nodarbība:</w:t>
                      </w:r>
                      <w:r>
                        <w:rPr>
                          <w:color w:val="FFFFFF"/>
                          <w:sz w:val="40"/>
                          <w:rFonts w:ascii="Noto Sans" w:hAnsi="Noto Sans"/>
                        </w:rPr>
                        <w:t xml:space="preserve"> </w:t>
                      </w:r>
                      <w:r>
                        <w:rPr>
                          <w:color w:val="FFFFFF"/>
                          <w:sz w:val="40"/>
                          <w:rStyle w:val="tlid-translation"/>
                          <w:rFonts w:ascii="Noto Sans" w:hAnsi="Noto Sans"/>
                        </w:rPr>
                        <w:t xml:space="preserve">Ugunsdrošības un aizsardzības risinājumi</w:t>
                      </w:r>
                    </w:p>
                  </w:txbxContent>
                </v:textbox>
              </v:shape>
            </w:pict>
          </mc:Fallback>
        </mc:AlternateContent>
      </w:r>
      <w:r>
        <w:rPr>
          <w:noProof/>
        </w:rPr>
        <w:drawing>
          <wp:anchor distT="0" distB="0" distL="0" distR="0" simplePos="0" relativeHeight="251702294" behindDoc="1" locked="0" layoutInCell="1" allowOverlap="1" wp14:anchorId="6DD381FA" wp14:editId="17213F92">
            <wp:simplePos x="0" y="0"/>
            <wp:positionH relativeFrom="page">
              <wp:posOffset>9525</wp:posOffset>
            </wp:positionH>
            <wp:positionV relativeFrom="paragraph">
              <wp:posOffset>0</wp:posOffset>
            </wp:positionV>
            <wp:extent cx="7800975" cy="5693134"/>
            <wp:effectExtent l="0" t="0" r="0" b="3175"/>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id w:val="-875243077"/>
        <w:docPartObj>
          <w:docPartGallery w:val="Table of Contents"/>
          <w:docPartUnique/>
        </w:docPartObj>
      </w:sdtPr>
      <w:sdtEndPr>
        <w:rPr>
          <w:rStyle w:val="Hyperlink"/>
          <w:noProof/>
          <w:color w:val="0563C1" w:themeColor="hyperlink"/>
          <w:u w:val="single"/>
        </w:rPr>
      </w:sdtEndPr>
      <w:sdtContent>
        <w:p w14:paraId="5BCF1495" w14:textId="5C5F4A79" w:rsidR="00C0382D" w:rsidRPr="00C0382D" w:rsidRDefault="00C0382D" w:rsidP="00173247">
          <w:r>
            <w:t>SATURS</w:t>
          </w:r>
        </w:p>
        <w:p w14:paraId="495DAC01" w14:textId="30100705" w:rsidR="00043F37" w:rsidRDefault="00C0382D">
          <w:pPr>
            <w:pStyle w:val="TOC1"/>
            <w:rPr>
              <w:rFonts w:asciiTheme="minorHAnsi" w:eastAsiaTheme="minorEastAsia" w:hAnsiTheme="minorHAnsi"/>
              <w:noProof/>
              <w:kern w:val="0"/>
              <w:sz w:val="22"/>
              <w:szCs w:val="22"/>
              <w:lang w:val="en-US" w:eastAsia="en-US"/>
            </w:rPr>
          </w:pPr>
          <w:r w:rsidRPr="00C0382D">
            <w:rPr>
              <w:rStyle w:val="Hyperlink"/>
            </w:rPr>
            <w:fldChar w:fldCharType="begin"/>
          </w:r>
          <w:r w:rsidRPr="00C0382D">
            <w:rPr>
              <w:rStyle w:val="Hyperlink"/>
            </w:rPr>
            <w:instrText xml:space="preserve"> TOC \o "1-3" \h \z \u </w:instrText>
          </w:r>
          <w:r w:rsidRPr="00C0382D">
            <w:rPr>
              <w:rStyle w:val="Hyperlink"/>
            </w:rPr>
            <w:fldChar w:fldCharType="separate"/>
          </w:r>
          <w:hyperlink w:anchor="_Toc97540292" w:history="1">
            <w:r w:rsidR="00043F37" w:rsidRPr="00495CD8">
              <w:rPr>
                <w:rStyle w:val="Hyperlink"/>
                <w:noProof/>
              </w:rPr>
              <w:t>1</w:t>
            </w:r>
            <w:r w:rsidR="00043F37">
              <w:rPr>
                <w:rFonts w:asciiTheme="minorHAnsi" w:eastAsiaTheme="minorEastAsia" w:hAnsiTheme="minorHAnsi"/>
                <w:noProof/>
                <w:kern w:val="0"/>
                <w:sz w:val="22"/>
                <w:szCs w:val="22"/>
                <w:lang w:val="en-US" w:eastAsia="en-US"/>
              </w:rPr>
              <w:tab/>
            </w:r>
            <w:r w:rsidR="00043F37" w:rsidRPr="00495CD8">
              <w:rPr>
                <w:rStyle w:val="Hyperlink"/>
                <w:noProof/>
              </w:rPr>
              <w:t>IEVADNODAĻA</w:t>
            </w:r>
            <w:r w:rsidR="00043F37">
              <w:rPr>
                <w:noProof/>
                <w:webHidden/>
              </w:rPr>
              <w:tab/>
            </w:r>
            <w:r w:rsidR="00043F37">
              <w:rPr>
                <w:noProof/>
                <w:webHidden/>
              </w:rPr>
              <w:fldChar w:fldCharType="begin"/>
            </w:r>
            <w:r w:rsidR="00043F37">
              <w:rPr>
                <w:noProof/>
                <w:webHidden/>
              </w:rPr>
              <w:instrText xml:space="preserve"> PAGEREF _Toc97540292 \h </w:instrText>
            </w:r>
            <w:r w:rsidR="00043F37">
              <w:rPr>
                <w:noProof/>
                <w:webHidden/>
              </w:rPr>
            </w:r>
            <w:r w:rsidR="00043F37">
              <w:rPr>
                <w:noProof/>
                <w:webHidden/>
              </w:rPr>
              <w:fldChar w:fldCharType="separate"/>
            </w:r>
            <w:r w:rsidR="00043F37">
              <w:rPr>
                <w:noProof/>
                <w:webHidden/>
              </w:rPr>
              <w:t>2</w:t>
            </w:r>
            <w:r w:rsidR="00043F37">
              <w:rPr>
                <w:noProof/>
                <w:webHidden/>
              </w:rPr>
              <w:fldChar w:fldCharType="end"/>
            </w:r>
          </w:hyperlink>
        </w:p>
        <w:p w14:paraId="299C7490" w14:textId="2A91B399" w:rsidR="00043F37" w:rsidRDefault="00043F37">
          <w:pPr>
            <w:pStyle w:val="TOC1"/>
            <w:rPr>
              <w:rFonts w:asciiTheme="minorHAnsi" w:eastAsiaTheme="minorEastAsia" w:hAnsiTheme="minorHAnsi"/>
              <w:noProof/>
              <w:kern w:val="0"/>
              <w:sz w:val="22"/>
              <w:szCs w:val="22"/>
              <w:lang w:val="en-US" w:eastAsia="en-US"/>
            </w:rPr>
          </w:pPr>
          <w:hyperlink w:anchor="_Toc97540293" w:history="1">
            <w:r w:rsidRPr="00495CD8">
              <w:rPr>
                <w:rStyle w:val="Hyperlink"/>
                <w:noProof/>
              </w:rPr>
              <w:t>2</w:t>
            </w:r>
            <w:r>
              <w:rPr>
                <w:rFonts w:asciiTheme="minorHAnsi" w:eastAsiaTheme="minorEastAsia" w:hAnsiTheme="minorHAnsi"/>
                <w:noProof/>
                <w:kern w:val="0"/>
                <w:sz w:val="22"/>
                <w:szCs w:val="22"/>
                <w:lang w:val="en-US" w:eastAsia="en-US"/>
              </w:rPr>
              <w:tab/>
            </w:r>
            <w:r w:rsidRPr="00495CD8">
              <w:rPr>
                <w:rStyle w:val="Hyperlink"/>
                <w:noProof/>
              </w:rPr>
              <w:t>KOKA ĒKU UGUNSDROŠĪBA</w:t>
            </w:r>
            <w:r>
              <w:rPr>
                <w:noProof/>
                <w:webHidden/>
              </w:rPr>
              <w:tab/>
            </w:r>
            <w:r>
              <w:rPr>
                <w:noProof/>
                <w:webHidden/>
              </w:rPr>
              <w:fldChar w:fldCharType="begin"/>
            </w:r>
            <w:r>
              <w:rPr>
                <w:noProof/>
                <w:webHidden/>
              </w:rPr>
              <w:instrText xml:space="preserve"> PAGEREF _Toc97540293 \h </w:instrText>
            </w:r>
            <w:r>
              <w:rPr>
                <w:noProof/>
                <w:webHidden/>
              </w:rPr>
            </w:r>
            <w:r>
              <w:rPr>
                <w:noProof/>
                <w:webHidden/>
              </w:rPr>
              <w:fldChar w:fldCharType="separate"/>
            </w:r>
            <w:r>
              <w:rPr>
                <w:noProof/>
                <w:webHidden/>
              </w:rPr>
              <w:t>3</w:t>
            </w:r>
            <w:r>
              <w:rPr>
                <w:noProof/>
                <w:webHidden/>
              </w:rPr>
              <w:fldChar w:fldCharType="end"/>
            </w:r>
          </w:hyperlink>
        </w:p>
        <w:p w14:paraId="723075C0" w14:textId="018D44E2" w:rsidR="00043F37" w:rsidRDefault="00043F37">
          <w:pPr>
            <w:pStyle w:val="TOC2"/>
            <w:tabs>
              <w:tab w:val="left" w:pos="2313"/>
            </w:tabs>
            <w:rPr>
              <w:rFonts w:asciiTheme="minorHAnsi" w:eastAsiaTheme="minorEastAsia" w:hAnsiTheme="minorHAnsi"/>
              <w:noProof/>
              <w:kern w:val="0"/>
              <w:sz w:val="22"/>
              <w:szCs w:val="22"/>
              <w:lang w:val="en-US" w:eastAsia="en-US"/>
            </w:rPr>
          </w:pPr>
          <w:hyperlink w:anchor="_Toc97540294" w:history="1">
            <w:r w:rsidRPr="00495CD8">
              <w:rPr>
                <w:rStyle w:val="Hyperlink"/>
                <w:noProof/>
              </w:rPr>
              <w:t>2.1</w:t>
            </w:r>
            <w:r>
              <w:rPr>
                <w:rFonts w:asciiTheme="minorHAnsi" w:eastAsiaTheme="minorEastAsia" w:hAnsiTheme="minorHAnsi"/>
                <w:noProof/>
                <w:kern w:val="0"/>
                <w:sz w:val="22"/>
                <w:szCs w:val="22"/>
                <w:lang w:val="en-US" w:eastAsia="en-US"/>
              </w:rPr>
              <w:tab/>
            </w:r>
            <w:r w:rsidRPr="00495CD8">
              <w:rPr>
                <w:rStyle w:val="Hyperlink"/>
                <w:noProof/>
              </w:rPr>
              <w:t>VISPĀRĒJĀS PROJEKTĒŠANAS PIEEJAS</w:t>
            </w:r>
            <w:r>
              <w:rPr>
                <w:noProof/>
                <w:webHidden/>
              </w:rPr>
              <w:tab/>
            </w:r>
            <w:r>
              <w:rPr>
                <w:noProof/>
                <w:webHidden/>
              </w:rPr>
              <w:fldChar w:fldCharType="begin"/>
            </w:r>
            <w:r>
              <w:rPr>
                <w:noProof/>
                <w:webHidden/>
              </w:rPr>
              <w:instrText xml:space="preserve"> PAGEREF _Toc97540294 \h </w:instrText>
            </w:r>
            <w:r>
              <w:rPr>
                <w:noProof/>
                <w:webHidden/>
              </w:rPr>
            </w:r>
            <w:r>
              <w:rPr>
                <w:noProof/>
                <w:webHidden/>
              </w:rPr>
              <w:fldChar w:fldCharType="separate"/>
            </w:r>
            <w:r>
              <w:rPr>
                <w:noProof/>
                <w:webHidden/>
              </w:rPr>
              <w:t>3</w:t>
            </w:r>
            <w:r>
              <w:rPr>
                <w:noProof/>
                <w:webHidden/>
              </w:rPr>
              <w:fldChar w:fldCharType="end"/>
            </w:r>
          </w:hyperlink>
        </w:p>
        <w:p w14:paraId="482244DB" w14:textId="2ED6EAA9" w:rsidR="00043F37" w:rsidRDefault="00043F37">
          <w:pPr>
            <w:pStyle w:val="TOC3"/>
            <w:tabs>
              <w:tab w:val="left" w:pos="1701"/>
              <w:tab w:val="right" w:leader="dot" w:pos="9017"/>
            </w:tabs>
            <w:rPr>
              <w:rFonts w:asciiTheme="minorHAnsi" w:eastAsiaTheme="minorEastAsia" w:hAnsiTheme="minorHAnsi"/>
              <w:noProof/>
              <w:kern w:val="0"/>
              <w:sz w:val="22"/>
              <w:szCs w:val="22"/>
              <w:lang w:val="en-US" w:eastAsia="en-US"/>
            </w:rPr>
          </w:pPr>
          <w:hyperlink w:anchor="_Toc97540295" w:history="1">
            <w:r w:rsidRPr="00495CD8">
              <w:rPr>
                <w:rStyle w:val="Hyperlink"/>
                <w:noProof/>
              </w:rPr>
              <w:t>2.1.1</w:t>
            </w:r>
            <w:r>
              <w:rPr>
                <w:rFonts w:asciiTheme="minorHAnsi" w:eastAsiaTheme="minorEastAsia" w:hAnsiTheme="minorHAnsi"/>
                <w:noProof/>
                <w:kern w:val="0"/>
                <w:sz w:val="22"/>
                <w:szCs w:val="22"/>
                <w:lang w:val="en-US" w:eastAsia="en-US"/>
              </w:rPr>
              <w:tab/>
            </w:r>
            <w:r w:rsidRPr="00495CD8">
              <w:rPr>
                <w:rStyle w:val="Hyperlink"/>
                <w:noProof/>
              </w:rPr>
              <w:t>Preskriptīvā projektēšana</w:t>
            </w:r>
            <w:r>
              <w:rPr>
                <w:noProof/>
                <w:webHidden/>
              </w:rPr>
              <w:tab/>
            </w:r>
            <w:r>
              <w:rPr>
                <w:noProof/>
                <w:webHidden/>
              </w:rPr>
              <w:fldChar w:fldCharType="begin"/>
            </w:r>
            <w:r>
              <w:rPr>
                <w:noProof/>
                <w:webHidden/>
              </w:rPr>
              <w:instrText xml:space="preserve"> PAGEREF _Toc97540295 \h </w:instrText>
            </w:r>
            <w:r>
              <w:rPr>
                <w:noProof/>
                <w:webHidden/>
              </w:rPr>
            </w:r>
            <w:r>
              <w:rPr>
                <w:noProof/>
                <w:webHidden/>
              </w:rPr>
              <w:fldChar w:fldCharType="separate"/>
            </w:r>
            <w:r>
              <w:rPr>
                <w:noProof/>
                <w:webHidden/>
              </w:rPr>
              <w:t>3</w:t>
            </w:r>
            <w:r>
              <w:rPr>
                <w:noProof/>
                <w:webHidden/>
              </w:rPr>
              <w:fldChar w:fldCharType="end"/>
            </w:r>
          </w:hyperlink>
        </w:p>
        <w:p w14:paraId="65B85402" w14:textId="73A5AF37" w:rsidR="00043F37" w:rsidRDefault="00043F37">
          <w:pPr>
            <w:pStyle w:val="TOC3"/>
            <w:tabs>
              <w:tab w:val="left" w:pos="1701"/>
              <w:tab w:val="right" w:leader="dot" w:pos="9017"/>
            </w:tabs>
            <w:rPr>
              <w:rFonts w:asciiTheme="minorHAnsi" w:eastAsiaTheme="minorEastAsia" w:hAnsiTheme="minorHAnsi"/>
              <w:noProof/>
              <w:kern w:val="0"/>
              <w:sz w:val="22"/>
              <w:szCs w:val="22"/>
              <w:lang w:val="en-US" w:eastAsia="en-US"/>
            </w:rPr>
          </w:pPr>
          <w:hyperlink w:anchor="_Toc97540296" w:history="1">
            <w:r w:rsidRPr="00495CD8">
              <w:rPr>
                <w:rStyle w:val="Hyperlink"/>
                <w:noProof/>
              </w:rPr>
              <w:t>2.1.2</w:t>
            </w:r>
            <w:r>
              <w:rPr>
                <w:rFonts w:asciiTheme="minorHAnsi" w:eastAsiaTheme="minorEastAsia" w:hAnsiTheme="minorHAnsi"/>
                <w:noProof/>
                <w:kern w:val="0"/>
                <w:sz w:val="22"/>
                <w:szCs w:val="22"/>
                <w:lang w:val="en-US" w:eastAsia="en-US"/>
              </w:rPr>
              <w:tab/>
            </w:r>
            <w:r w:rsidRPr="00495CD8">
              <w:rPr>
                <w:rStyle w:val="Hyperlink"/>
                <w:noProof/>
              </w:rPr>
              <w:t>Uz veiktspēju balstīts projektēšana</w:t>
            </w:r>
            <w:r>
              <w:rPr>
                <w:noProof/>
                <w:webHidden/>
              </w:rPr>
              <w:tab/>
            </w:r>
            <w:r>
              <w:rPr>
                <w:noProof/>
                <w:webHidden/>
              </w:rPr>
              <w:fldChar w:fldCharType="begin"/>
            </w:r>
            <w:r>
              <w:rPr>
                <w:noProof/>
                <w:webHidden/>
              </w:rPr>
              <w:instrText xml:space="preserve"> PAGEREF _Toc97540296 \h </w:instrText>
            </w:r>
            <w:r>
              <w:rPr>
                <w:noProof/>
                <w:webHidden/>
              </w:rPr>
            </w:r>
            <w:r>
              <w:rPr>
                <w:noProof/>
                <w:webHidden/>
              </w:rPr>
              <w:fldChar w:fldCharType="separate"/>
            </w:r>
            <w:r>
              <w:rPr>
                <w:noProof/>
                <w:webHidden/>
              </w:rPr>
              <w:t>4</w:t>
            </w:r>
            <w:r>
              <w:rPr>
                <w:noProof/>
                <w:webHidden/>
              </w:rPr>
              <w:fldChar w:fldCharType="end"/>
            </w:r>
          </w:hyperlink>
        </w:p>
        <w:p w14:paraId="6B7BB162" w14:textId="2C3DD426" w:rsidR="00043F37" w:rsidRDefault="00043F37">
          <w:pPr>
            <w:pStyle w:val="TOC2"/>
            <w:tabs>
              <w:tab w:val="left" w:pos="2313"/>
            </w:tabs>
            <w:rPr>
              <w:rFonts w:asciiTheme="minorHAnsi" w:eastAsiaTheme="minorEastAsia" w:hAnsiTheme="minorHAnsi"/>
              <w:noProof/>
              <w:kern w:val="0"/>
              <w:sz w:val="22"/>
              <w:szCs w:val="22"/>
              <w:lang w:val="en-US" w:eastAsia="en-US"/>
            </w:rPr>
          </w:pPr>
          <w:hyperlink w:anchor="_Toc97540297" w:history="1">
            <w:r w:rsidRPr="00495CD8">
              <w:rPr>
                <w:rStyle w:val="Hyperlink"/>
                <w:noProof/>
              </w:rPr>
              <w:t>2.2</w:t>
            </w:r>
            <w:r>
              <w:rPr>
                <w:rFonts w:asciiTheme="minorHAnsi" w:eastAsiaTheme="minorEastAsia" w:hAnsiTheme="minorHAnsi"/>
                <w:noProof/>
                <w:kern w:val="0"/>
                <w:sz w:val="22"/>
                <w:szCs w:val="22"/>
                <w:lang w:val="en-US" w:eastAsia="en-US"/>
              </w:rPr>
              <w:tab/>
            </w:r>
            <w:r w:rsidRPr="00495CD8">
              <w:rPr>
                <w:rStyle w:val="Hyperlink"/>
                <w:noProof/>
              </w:rPr>
              <w:t>Ugunsaizsardzības tehnikas pamati</w:t>
            </w:r>
            <w:r>
              <w:rPr>
                <w:noProof/>
                <w:webHidden/>
              </w:rPr>
              <w:tab/>
            </w:r>
            <w:r>
              <w:rPr>
                <w:noProof/>
                <w:webHidden/>
              </w:rPr>
              <w:fldChar w:fldCharType="begin"/>
            </w:r>
            <w:r>
              <w:rPr>
                <w:noProof/>
                <w:webHidden/>
              </w:rPr>
              <w:instrText xml:space="preserve"> PAGEREF _Toc97540297 \h </w:instrText>
            </w:r>
            <w:r>
              <w:rPr>
                <w:noProof/>
                <w:webHidden/>
              </w:rPr>
            </w:r>
            <w:r>
              <w:rPr>
                <w:noProof/>
                <w:webHidden/>
              </w:rPr>
              <w:fldChar w:fldCharType="separate"/>
            </w:r>
            <w:r>
              <w:rPr>
                <w:noProof/>
                <w:webHidden/>
              </w:rPr>
              <w:t>5</w:t>
            </w:r>
            <w:r>
              <w:rPr>
                <w:noProof/>
                <w:webHidden/>
              </w:rPr>
              <w:fldChar w:fldCharType="end"/>
            </w:r>
          </w:hyperlink>
        </w:p>
        <w:p w14:paraId="0350E295" w14:textId="4B3C1218" w:rsidR="00043F37" w:rsidRDefault="00043F37">
          <w:pPr>
            <w:pStyle w:val="TOC3"/>
            <w:tabs>
              <w:tab w:val="left" w:pos="1701"/>
              <w:tab w:val="right" w:leader="dot" w:pos="9017"/>
            </w:tabs>
            <w:rPr>
              <w:rFonts w:asciiTheme="minorHAnsi" w:eastAsiaTheme="minorEastAsia" w:hAnsiTheme="minorHAnsi"/>
              <w:noProof/>
              <w:kern w:val="0"/>
              <w:sz w:val="22"/>
              <w:szCs w:val="22"/>
              <w:lang w:val="en-US" w:eastAsia="en-US"/>
            </w:rPr>
          </w:pPr>
          <w:hyperlink w:anchor="_Toc97540298" w:history="1">
            <w:r w:rsidRPr="00495CD8">
              <w:rPr>
                <w:rStyle w:val="Hyperlink"/>
                <w:noProof/>
              </w:rPr>
              <w:t>2.2.1</w:t>
            </w:r>
            <w:r>
              <w:rPr>
                <w:rFonts w:asciiTheme="minorHAnsi" w:eastAsiaTheme="minorEastAsia" w:hAnsiTheme="minorHAnsi"/>
                <w:noProof/>
                <w:kern w:val="0"/>
                <w:sz w:val="22"/>
                <w:szCs w:val="22"/>
                <w:lang w:val="en-US" w:eastAsia="en-US"/>
              </w:rPr>
              <w:tab/>
            </w:r>
            <w:r w:rsidRPr="00495CD8">
              <w:rPr>
                <w:rStyle w:val="Hyperlink"/>
                <w:noProof/>
              </w:rPr>
              <w:t>Ugunsaizsardzības mērķi</w:t>
            </w:r>
            <w:r>
              <w:rPr>
                <w:noProof/>
                <w:webHidden/>
              </w:rPr>
              <w:tab/>
            </w:r>
            <w:r>
              <w:rPr>
                <w:noProof/>
                <w:webHidden/>
              </w:rPr>
              <w:fldChar w:fldCharType="begin"/>
            </w:r>
            <w:r>
              <w:rPr>
                <w:noProof/>
                <w:webHidden/>
              </w:rPr>
              <w:instrText xml:space="preserve"> PAGEREF _Toc97540298 \h </w:instrText>
            </w:r>
            <w:r>
              <w:rPr>
                <w:noProof/>
                <w:webHidden/>
              </w:rPr>
            </w:r>
            <w:r>
              <w:rPr>
                <w:noProof/>
                <w:webHidden/>
              </w:rPr>
              <w:fldChar w:fldCharType="separate"/>
            </w:r>
            <w:r>
              <w:rPr>
                <w:noProof/>
                <w:webHidden/>
              </w:rPr>
              <w:t>5</w:t>
            </w:r>
            <w:r>
              <w:rPr>
                <w:noProof/>
                <w:webHidden/>
              </w:rPr>
              <w:fldChar w:fldCharType="end"/>
            </w:r>
          </w:hyperlink>
        </w:p>
        <w:p w14:paraId="511129D9" w14:textId="56DF9B42" w:rsidR="00043F37" w:rsidRDefault="00043F37">
          <w:pPr>
            <w:pStyle w:val="TOC3"/>
            <w:tabs>
              <w:tab w:val="left" w:pos="1701"/>
              <w:tab w:val="right" w:leader="dot" w:pos="9017"/>
            </w:tabs>
            <w:rPr>
              <w:rFonts w:asciiTheme="minorHAnsi" w:eastAsiaTheme="minorEastAsia" w:hAnsiTheme="minorHAnsi"/>
              <w:noProof/>
              <w:kern w:val="0"/>
              <w:sz w:val="22"/>
              <w:szCs w:val="22"/>
              <w:lang w:val="en-US" w:eastAsia="en-US"/>
            </w:rPr>
          </w:pPr>
          <w:hyperlink w:anchor="_Toc97540299" w:history="1">
            <w:r w:rsidRPr="00495CD8">
              <w:rPr>
                <w:rStyle w:val="Hyperlink"/>
                <w:noProof/>
              </w:rPr>
              <w:t>2.2.2</w:t>
            </w:r>
            <w:r>
              <w:rPr>
                <w:rFonts w:asciiTheme="minorHAnsi" w:eastAsiaTheme="minorEastAsia" w:hAnsiTheme="minorHAnsi"/>
                <w:noProof/>
                <w:kern w:val="0"/>
                <w:sz w:val="22"/>
                <w:szCs w:val="22"/>
                <w:lang w:val="en-US" w:eastAsia="en-US"/>
              </w:rPr>
              <w:tab/>
            </w:r>
            <w:r w:rsidRPr="00495CD8">
              <w:rPr>
                <w:rStyle w:val="Hyperlink"/>
                <w:noProof/>
              </w:rPr>
              <w:t>Uguns darbība</w:t>
            </w:r>
            <w:r>
              <w:rPr>
                <w:noProof/>
                <w:webHidden/>
              </w:rPr>
              <w:tab/>
            </w:r>
            <w:r>
              <w:rPr>
                <w:noProof/>
                <w:webHidden/>
              </w:rPr>
              <w:fldChar w:fldCharType="begin"/>
            </w:r>
            <w:r>
              <w:rPr>
                <w:noProof/>
                <w:webHidden/>
              </w:rPr>
              <w:instrText xml:space="preserve"> PAGEREF _Toc97540299 \h </w:instrText>
            </w:r>
            <w:r>
              <w:rPr>
                <w:noProof/>
                <w:webHidden/>
              </w:rPr>
            </w:r>
            <w:r>
              <w:rPr>
                <w:noProof/>
                <w:webHidden/>
              </w:rPr>
              <w:fldChar w:fldCharType="separate"/>
            </w:r>
            <w:r>
              <w:rPr>
                <w:noProof/>
                <w:webHidden/>
              </w:rPr>
              <w:t>5</w:t>
            </w:r>
            <w:r>
              <w:rPr>
                <w:noProof/>
                <w:webHidden/>
              </w:rPr>
              <w:fldChar w:fldCharType="end"/>
            </w:r>
          </w:hyperlink>
        </w:p>
        <w:p w14:paraId="1A7F3AC2" w14:textId="5E74116B" w:rsidR="00043F37" w:rsidRDefault="00043F37">
          <w:pPr>
            <w:pStyle w:val="TOC2"/>
            <w:tabs>
              <w:tab w:val="left" w:pos="2313"/>
            </w:tabs>
            <w:rPr>
              <w:rFonts w:asciiTheme="minorHAnsi" w:eastAsiaTheme="minorEastAsia" w:hAnsiTheme="minorHAnsi"/>
              <w:noProof/>
              <w:kern w:val="0"/>
              <w:sz w:val="22"/>
              <w:szCs w:val="22"/>
              <w:lang w:val="en-US" w:eastAsia="en-US"/>
            </w:rPr>
          </w:pPr>
          <w:hyperlink w:anchor="_Toc97540300" w:history="1">
            <w:r w:rsidRPr="00495CD8">
              <w:rPr>
                <w:rStyle w:val="Hyperlink"/>
                <w:noProof/>
              </w:rPr>
              <w:t>2.3</w:t>
            </w:r>
            <w:r>
              <w:rPr>
                <w:rFonts w:asciiTheme="minorHAnsi" w:eastAsiaTheme="minorEastAsia" w:hAnsiTheme="minorHAnsi"/>
                <w:noProof/>
                <w:kern w:val="0"/>
                <w:sz w:val="22"/>
                <w:szCs w:val="22"/>
                <w:lang w:val="en-US" w:eastAsia="en-US"/>
              </w:rPr>
              <w:tab/>
            </w:r>
            <w:r w:rsidRPr="00495CD8">
              <w:rPr>
                <w:rStyle w:val="Hyperlink"/>
                <w:noProof/>
              </w:rPr>
              <w:t>Ugunsizturības īpašības</w:t>
            </w:r>
            <w:r>
              <w:rPr>
                <w:noProof/>
                <w:webHidden/>
              </w:rPr>
              <w:tab/>
            </w:r>
            <w:r>
              <w:rPr>
                <w:noProof/>
                <w:webHidden/>
              </w:rPr>
              <w:fldChar w:fldCharType="begin"/>
            </w:r>
            <w:r>
              <w:rPr>
                <w:noProof/>
                <w:webHidden/>
              </w:rPr>
              <w:instrText xml:space="preserve"> PAGEREF _Toc97540300 \h </w:instrText>
            </w:r>
            <w:r>
              <w:rPr>
                <w:noProof/>
                <w:webHidden/>
              </w:rPr>
            </w:r>
            <w:r>
              <w:rPr>
                <w:noProof/>
                <w:webHidden/>
              </w:rPr>
              <w:fldChar w:fldCharType="separate"/>
            </w:r>
            <w:r>
              <w:rPr>
                <w:noProof/>
                <w:webHidden/>
              </w:rPr>
              <w:t>8</w:t>
            </w:r>
            <w:r>
              <w:rPr>
                <w:noProof/>
                <w:webHidden/>
              </w:rPr>
              <w:fldChar w:fldCharType="end"/>
            </w:r>
          </w:hyperlink>
        </w:p>
        <w:p w14:paraId="1DFDF58D" w14:textId="66E1FF0D" w:rsidR="00043F37" w:rsidRDefault="00043F37">
          <w:pPr>
            <w:pStyle w:val="TOC3"/>
            <w:tabs>
              <w:tab w:val="left" w:pos="1701"/>
              <w:tab w:val="right" w:leader="dot" w:pos="9017"/>
            </w:tabs>
            <w:rPr>
              <w:rFonts w:asciiTheme="minorHAnsi" w:eastAsiaTheme="minorEastAsia" w:hAnsiTheme="minorHAnsi"/>
              <w:noProof/>
              <w:kern w:val="0"/>
              <w:sz w:val="22"/>
              <w:szCs w:val="22"/>
              <w:lang w:val="en-US" w:eastAsia="en-US"/>
            </w:rPr>
          </w:pPr>
          <w:hyperlink w:anchor="_Toc97540301" w:history="1">
            <w:r w:rsidRPr="00495CD8">
              <w:rPr>
                <w:rStyle w:val="Hyperlink"/>
                <w:noProof/>
              </w:rPr>
              <w:t>2.3.1</w:t>
            </w:r>
            <w:r>
              <w:rPr>
                <w:rFonts w:asciiTheme="minorHAnsi" w:eastAsiaTheme="minorEastAsia" w:hAnsiTheme="minorHAnsi"/>
                <w:noProof/>
                <w:kern w:val="0"/>
                <w:sz w:val="22"/>
                <w:szCs w:val="22"/>
                <w:lang w:val="en-US" w:eastAsia="en-US"/>
              </w:rPr>
              <w:tab/>
            </w:r>
            <w:r w:rsidRPr="00495CD8">
              <w:rPr>
                <w:rStyle w:val="Hyperlink"/>
                <w:noProof/>
              </w:rPr>
              <w:t>Ugunsreakcija</w:t>
            </w:r>
            <w:r>
              <w:rPr>
                <w:noProof/>
                <w:webHidden/>
              </w:rPr>
              <w:tab/>
            </w:r>
            <w:r>
              <w:rPr>
                <w:noProof/>
                <w:webHidden/>
              </w:rPr>
              <w:fldChar w:fldCharType="begin"/>
            </w:r>
            <w:r>
              <w:rPr>
                <w:noProof/>
                <w:webHidden/>
              </w:rPr>
              <w:instrText xml:space="preserve"> PAGEREF _Toc97540301 \h </w:instrText>
            </w:r>
            <w:r>
              <w:rPr>
                <w:noProof/>
                <w:webHidden/>
              </w:rPr>
            </w:r>
            <w:r>
              <w:rPr>
                <w:noProof/>
                <w:webHidden/>
              </w:rPr>
              <w:fldChar w:fldCharType="separate"/>
            </w:r>
            <w:r>
              <w:rPr>
                <w:noProof/>
                <w:webHidden/>
              </w:rPr>
              <w:t>8</w:t>
            </w:r>
            <w:r>
              <w:rPr>
                <w:noProof/>
                <w:webHidden/>
              </w:rPr>
              <w:fldChar w:fldCharType="end"/>
            </w:r>
          </w:hyperlink>
        </w:p>
        <w:p w14:paraId="32C1EA3B" w14:textId="238D3098" w:rsidR="00043F37" w:rsidRDefault="00043F37">
          <w:pPr>
            <w:pStyle w:val="TOC3"/>
            <w:tabs>
              <w:tab w:val="left" w:pos="1701"/>
              <w:tab w:val="right" w:leader="dot" w:pos="9017"/>
            </w:tabs>
            <w:rPr>
              <w:rFonts w:asciiTheme="minorHAnsi" w:eastAsiaTheme="minorEastAsia" w:hAnsiTheme="minorHAnsi"/>
              <w:noProof/>
              <w:kern w:val="0"/>
              <w:sz w:val="22"/>
              <w:szCs w:val="22"/>
              <w:lang w:val="en-US" w:eastAsia="en-US"/>
            </w:rPr>
          </w:pPr>
          <w:hyperlink w:anchor="_Toc97540302" w:history="1">
            <w:r w:rsidRPr="00495CD8">
              <w:rPr>
                <w:rStyle w:val="Hyperlink"/>
                <w:noProof/>
              </w:rPr>
              <w:t>2.3.2</w:t>
            </w:r>
            <w:r>
              <w:rPr>
                <w:rFonts w:asciiTheme="minorHAnsi" w:eastAsiaTheme="minorEastAsia" w:hAnsiTheme="minorHAnsi"/>
                <w:noProof/>
                <w:kern w:val="0"/>
                <w:sz w:val="22"/>
                <w:szCs w:val="22"/>
                <w:lang w:val="en-US" w:eastAsia="en-US"/>
              </w:rPr>
              <w:tab/>
            </w:r>
            <w:r w:rsidRPr="00495CD8">
              <w:rPr>
                <w:rStyle w:val="Hyperlink"/>
                <w:noProof/>
              </w:rPr>
              <w:t>Ugunsizturība</w:t>
            </w:r>
            <w:r>
              <w:rPr>
                <w:noProof/>
                <w:webHidden/>
              </w:rPr>
              <w:tab/>
            </w:r>
            <w:r>
              <w:rPr>
                <w:noProof/>
                <w:webHidden/>
              </w:rPr>
              <w:fldChar w:fldCharType="begin"/>
            </w:r>
            <w:r>
              <w:rPr>
                <w:noProof/>
                <w:webHidden/>
              </w:rPr>
              <w:instrText xml:space="preserve"> PAGEREF _Toc97540302 \h </w:instrText>
            </w:r>
            <w:r>
              <w:rPr>
                <w:noProof/>
                <w:webHidden/>
              </w:rPr>
            </w:r>
            <w:r>
              <w:rPr>
                <w:noProof/>
                <w:webHidden/>
              </w:rPr>
              <w:fldChar w:fldCharType="separate"/>
            </w:r>
            <w:r>
              <w:rPr>
                <w:noProof/>
                <w:webHidden/>
              </w:rPr>
              <w:t>11</w:t>
            </w:r>
            <w:r>
              <w:rPr>
                <w:noProof/>
                <w:webHidden/>
              </w:rPr>
              <w:fldChar w:fldCharType="end"/>
            </w:r>
          </w:hyperlink>
        </w:p>
        <w:p w14:paraId="5443A243" w14:textId="1548E6EE" w:rsidR="00043F37" w:rsidRDefault="00043F37">
          <w:pPr>
            <w:pStyle w:val="TOC1"/>
            <w:rPr>
              <w:rFonts w:asciiTheme="minorHAnsi" w:eastAsiaTheme="minorEastAsia" w:hAnsiTheme="minorHAnsi"/>
              <w:noProof/>
              <w:kern w:val="0"/>
              <w:sz w:val="22"/>
              <w:szCs w:val="22"/>
              <w:lang w:val="en-US" w:eastAsia="en-US"/>
            </w:rPr>
          </w:pPr>
          <w:hyperlink w:anchor="_Toc97540303" w:history="1">
            <w:r w:rsidRPr="00495CD8">
              <w:rPr>
                <w:rStyle w:val="Hyperlink"/>
                <w:noProof/>
              </w:rPr>
              <w:t>3</w:t>
            </w:r>
            <w:r>
              <w:rPr>
                <w:rFonts w:asciiTheme="minorHAnsi" w:eastAsiaTheme="minorEastAsia" w:hAnsiTheme="minorHAnsi"/>
                <w:noProof/>
                <w:kern w:val="0"/>
                <w:sz w:val="22"/>
                <w:szCs w:val="22"/>
                <w:lang w:val="en-US" w:eastAsia="en-US"/>
              </w:rPr>
              <w:tab/>
            </w:r>
            <w:r w:rsidRPr="00495CD8">
              <w:rPr>
                <w:rStyle w:val="Hyperlink"/>
                <w:noProof/>
              </w:rPr>
              <w:t>INFORMĀCIJAS AVOTU SARAKSTS</w:t>
            </w:r>
            <w:r>
              <w:rPr>
                <w:noProof/>
                <w:webHidden/>
              </w:rPr>
              <w:tab/>
            </w:r>
            <w:r>
              <w:rPr>
                <w:noProof/>
                <w:webHidden/>
              </w:rPr>
              <w:fldChar w:fldCharType="begin"/>
            </w:r>
            <w:r>
              <w:rPr>
                <w:noProof/>
                <w:webHidden/>
              </w:rPr>
              <w:instrText xml:space="preserve"> PAGEREF _Toc97540303 \h </w:instrText>
            </w:r>
            <w:r>
              <w:rPr>
                <w:noProof/>
                <w:webHidden/>
              </w:rPr>
            </w:r>
            <w:r>
              <w:rPr>
                <w:noProof/>
                <w:webHidden/>
              </w:rPr>
              <w:fldChar w:fldCharType="separate"/>
            </w:r>
            <w:r>
              <w:rPr>
                <w:noProof/>
                <w:webHidden/>
              </w:rPr>
              <w:t>14</w:t>
            </w:r>
            <w:r>
              <w:rPr>
                <w:noProof/>
                <w:webHidden/>
              </w:rPr>
              <w:fldChar w:fldCharType="end"/>
            </w:r>
          </w:hyperlink>
        </w:p>
        <w:p w14:paraId="32558CB8" w14:textId="41B4D375" w:rsidR="00C0382D" w:rsidRPr="00C0382D" w:rsidRDefault="00C0382D" w:rsidP="00173247">
          <w:pPr>
            <w:pStyle w:val="TOC1"/>
            <w:rPr>
              <w:rStyle w:val="Hyperlink"/>
            </w:rPr>
          </w:pPr>
          <w:r w:rsidRPr="00C0382D">
            <w:rPr>
              <w:rStyle w:val="Hyperlink"/>
            </w:rPr>
            <w:fldChar w:fldCharType="end"/>
          </w:r>
        </w:p>
      </w:sdtContent>
    </w:sdt>
    <w:p w14:paraId="222CAB36" w14:textId="6714DA37" w:rsidR="0002235F" w:rsidRDefault="00751754" w:rsidP="00173247">
      <w:pPr>
        <w:rPr>
          <w:noProof/>
        </w:rPr>
      </w:pPr>
      <w:r>
        <w:br w:type="page"/>
      </w:r>
      <w:bookmarkStart w:id="2" w:name="_Toc39576256"/>
    </w:p>
    <w:bookmarkStart w:id="3" w:name="_Toc97540292"/>
    <w:p w14:paraId="43FAD24B" w14:textId="6FFBFB16" w:rsidR="00FE0C7A" w:rsidRPr="00CF642C" w:rsidRDefault="00B51D20" w:rsidP="0026423E">
      <w:pPr>
        <w:pStyle w:val="Heading1"/>
      </w:pPr>
      <w:r>
        <w:rPr>
          <w:noProof/>
        </w:rPr>
        <w:lastRenderedPageBreak/>
        <mc:AlternateContent>
          <mc:Choice Requires="wps">
            <w:drawing>
              <wp:anchor distT="0" distB="0" distL="114300" distR="114300" simplePos="0" relativeHeight="251661334" behindDoc="0" locked="0" layoutInCell="1" allowOverlap="1" wp14:anchorId="6E7249A3" wp14:editId="04AAF4F8">
                <wp:simplePos x="0" y="0"/>
                <wp:positionH relativeFrom="page">
                  <wp:align>left</wp:align>
                </wp:positionH>
                <wp:positionV relativeFrom="paragraph">
                  <wp:posOffset>-845820</wp:posOffset>
                </wp:positionV>
                <wp:extent cx="685800" cy="10770781"/>
                <wp:effectExtent l="0" t="0" r="19050" b="12065"/>
                <wp:wrapNone/>
                <wp:docPr id="24" name="Rectangle 24"/>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66664" id="Rectangle 24" o:spid="_x0000_s1026" style="position:absolute;margin-left:0;margin-top:-66.6pt;width:54pt;height:848.1pt;z-index:2516613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" fillcolor="#548235" strokecolor="#548235" strokeweight="1pt">
                <w10:wrap anchorx="page"/>
              </v:rect>
            </w:pict>
          </mc:Fallback>
        </mc:AlternateContent>
      </w:r>
      <w:r>
        <w:t>IEVADNODAĻA</w:t>
      </w:r>
      <w:bookmarkEnd w:id="3"/>
      <w:r>
        <w:t xml:space="preserve"> </w:t>
      </w:r>
      <w:bookmarkEnd w:id="2"/>
    </w:p>
    <w:p w14:paraId="19255502" w14:textId="4D8075CA" w:rsidR="00C04895" w:rsidRDefault="00225690" w:rsidP="00173247">
      <w:r>
        <w:t>Ugunsdrošība ugunsgrēka gadījumā ir viena no svarīgākajām “Būvdarbu pamatprasībām”</w:t>
      </w:r>
      <w:r w:rsidR="003C75F5">
        <w:rPr>
          <w:rStyle w:val="FootnoteReference"/>
        </w:rPr>
        <w:footnoteReference w:id="2"/>
      </w:r>
      <w:r>
        <w:t xml:space="preserve"> katrā ēkā. Un nav svarīgi, vai tā ir izgatavota no tērauda, dzelzsbetona, koka vai mūra. Visas ēkas tiek projektētas un būvētas, lai ugunsgrēka izcelšanās gadījumā tās noteiktu laiku saglabātu nestspēju, lai tiktu ierobežota </w:t>
      </w:r>
      <w:r w:rsidR="00FB53DF">
        <w:t>degošu</w:t>
      </w:r>
      <w:r w:rsidR="00E23E81">
        <w:t xml:space="preserve"> i</w:t>
      </w:r>
      <w:r>
        <w:t>zplatīšan</w:t>
      </w:r>
      <w:r w:rsidR="00E23E81">
        <w:t>os</w:t>
      </w:r>
      <w:r>
        <w:t>, lai tiktu ierobežota ugunsgrēka izplatīšanās, lai ēkas iemītnieki varētu pamest ēku vai tikt izglābti citos veidos, un tiek ņemta vērā glāb</w:t>
      </w:r>
      <w:r w:rsidR="00E23E81">
        <w:t xml:space="preserve">ēju </w:t>
      </w:r>
      <w:r>
        <w:t>drošība.</w:t>
      </w:r>
    </w:p>
    <w:p w14:paraId="140A1225" w14:textId="522CEAE3" w:rsidR="00FE0C7A" w:rsidRDefault="002210C3" w:rsidP="00173247">
      <w:r>
        <w:t xml:space="preserve">Pašlaik nav </w:t>
      </w:r>
      <w:r w:rsidR="00E23E81">
        <w:t>harmonizētu</w:t>
      </w:r>
      <w:r>
        <w:t xml:space="preserve"> Eiropas mēroga noteikum</w:t>
      </w:r>
      <w:r w:rsidR="00E23E81">
        <w:t>i</w:t>
      </w:r>
      <w:r>
        <w:t xml:space="preserve"> attiecībā uz ēku ugunsdrošību, un tas ir tāpēc, ka katrai dalībvalstij ir sava izpratne un paradumi ēku ugunsdrošībā, ugunsdrošības pārvaldībā un ugunsdzēsības procesā un infrastruktūrā. Vienlaikus katrai dalībvalstij ir savs obligāto ugunsdrošības noteikumu un kodeksu kopums. Šajā nodaļā tiks demonstrētas visbiežāk sastopamo ugunsdrošības</w:t>
      </w:r>
      <w:r w:rsidR="00E23E81">
        <w:t xml:space="preserve"> noteikumu</w:t>
      </w:r>
      <w:r>
        <w:t xml:space="preserve"> pieeju vispārējie principi.</w:t>
      </w:r>
    </w:p>
    <w:p w14:paraId="54F527A7" w14:textId="6989EFEF" w:rsidR="00225690" w:rsidRPr="00225690" w:rsidRDefault="004306FB" w:rsidP="00173247">
      <w:r>
        <w:t>Neskatoties uz to, ka katrā dalībvalstī ir atšķirīgi ugunsdrošības noteikumi un kodeksi, ir izveidoti daži kopīgi pamatprincipi attiecībā uz galvenajiem projektēšanas principiem, izmantojot eirokodus un būvdarbu un būvizstrādājumu kopējās veiktspējas raksturlielumus, izmantojot kopējus klasifikācijas un testēšanas standartus, kas saistīti ar Eiropas būvizstrādājumu tirgus saskaņošanu. Tiks apskatīti un analizēti galvenie darbības rādītāji, kas ir horizontāli katram būvmateriālam, lai profesionālajiem būvstrādniekiem sniegtu pamatzināšanas par koka būvizstrādājumu darbības rādītājiem un projektēšanas principiem.</w:t>
      </w:r>
    </w:p>
    <w:p w14:paraId="46B59C5F" w14:textId="70AB40FA" w:rsidR="00F46383" w:rsidRPr="00E70DF7" w:rsidRDefault="00F46383" w:rsidP="00173247">
      <w:r>
        <w:br w:type="page"/>
      </w:r>
    </w:p>
    <w:bookmarkStart w:id="4" w:name="_Toc97540293"/>
    <w:p w14:paraId="640C7562" w14:textId="7A968040" w:rsidR="00F46383" w:rsidRPr="00CF642C" w:rsidRDefault="00B51D20" w:rsidP="0026423E">
      <w:pPr>
        <w:pStyle w:val="Heading1"/>
      </w:pPr>
      <w:r>
        <w:rPr>
          <w:noProof/>
        </w:rPr>
        <w:lastRenderedPageBreak/>
        <mc:AlternateContent>
          <mc:Choice Requires="wps">
            <w:drawing>
              <wp:anchor distT="0" distB="0" distL="114300" distR="114300" simplePos="0" relativeHeight="251663382" behindDoc="0" locked="0" layoutInCell="1" allowOverlap="1" wp14:anchorId="21F13F2A" wp14:editId="2D849128">
                <wp:simplePos x="0" y="0"/>
                <wp:positionH relativeFrom="page">
                  <wp:align>left</wp:align>
                </wp:positionH>
                <wp:positionV relativeFrom="paragraph">
                  <wp:posOffset>-1066800</wp:posOffset>
                </wp:positionV>
                <wp:extent cx="685800" cy="10770781"/>
                <wp:effectExtent l="0" t="0" r="19050" b="12065"/>
                <wp:wrapNone/>
                <wp:docPr id="3" name="Rectangle 3"/>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556B" id="Rectangle 3" o:spid="_x0000_s1026" style="position:absolute;margin-left:0;margin-top:-84pt;width:54pt;height:848.1pt;z-index:25166338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" fillcolor="#548235" strokecolor="#548235" strokeweight="1pt">
                <w10:wrap anchorx="page"/>
              </v:rect>
            </w:pict>
          </mc:Fallback>
        </mc:AlternateContent>
      </w:r>
      <w:r>
        <w:t>KOKA ĒKU UGUNSDROŠĪBA</w:t>
      </w:r>
      <w:bookmarkEnd w:id="4"/>
    </w:p>
    <w:p w14:paraId="76634CA3" w14:textId="70C19116" w:rsidR="00FE0C7A" w:rsidRDefault="00FF7DE9" w:rsidP="00173247">
      <w:pPr>
        <w:pStyle w:val="Heading2"/>
      </w:pPr>
      <w:bookmarkStart w:id="5" w:name="_Toc97540294"/>
      <w:r>
        <w:t>VISPĀRĒJĀS PROJEKTĒŠANAS PIEEJAS</w:t>
      </w:r>
      <w:bookmarkEnd w:id="5"/>
    </w:p>
    <w:p w14:paraId="4CE7F35A" w14:textId="2FEBC07B" w:rsidR="003106BC" w:rsidRPr="0026157E" w:rsidRDefault="003106BC" w:rsidP="00173247">
      <w:r>
        <w:t>Ugunsdzēšanas tehnikā ir divas galvenās pieejas, kā veikt būvdarbus novērtēšanu un verifikāciju, lai spriestu un pārbaudītu to piemērotību paredzētajam gala lietojumam. Viena no pieejām ir tā sauktā “preskriptīvā projekta” metode, kas ir visbiežāk izmantotā un visizplatītākā visā pasaulē. Otra metode ir “uz veiktspēju balstīta” projekta pieeja, kuras pamatā ir ugunsdrošības novērtējums.</w:t>
      </w:r>
    </w:p>
    <w:p w14:paraId="12823D38" w14:textId="28ED20A2" w:rsidR="0026157E" w:rsidRDefault="0026157E" w:rsidP="00173247">
      <w:r>
        <w:rPr>
          <w:noProof/>
        </w:rPr>
        <w:drawing>
          <wp:inline distT="0" distB="0" distL="0" distR="0" wp14:anchorId="317797A4" wp14:editId="6A77F07B">
            <wp:extent cx="5486400" cy="3200400"/>
            <wp:effectExtent l="95250" t="0" r="114300" b="0"/>
            <wp:docPr id="1"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C09B381" w14:textId="710262DB" w:rsidR="0026157E" w:rsidRPr="003106BC" w:rsidRDefault="0026157E" w:rsidP="00173247">
      <w:pPr>
        <w:pStyle w:val="Caption"/>
      </w:pPr>
      <w:r>
        <w:t xml:space="preserve">Attēls </w:t>
      </w:r>
      <w:r w:rsidR="00AB58D3">
        <w:fldChar w:fldCharType="begin"/>
      </w:r>
      <w:r w:rsidR="00AB58D3">
        <w:instrText xml:space="preserve"> SEQ Figure \* ARABIC </w:instrText>
      </w:r>
      <w:r w:rsidR="00AB58D3">
        <w:fldChar w:fldCharType="separate"/>
      </w:r>
      <w:r w:rsidR="00F34203">
        <w:rPr>
          <w:noProof/>
        </w:rPr>
        <w:t>1</w:t>
      </w:r>
      <w:r w:rsidR="00AB58D3">
        <w:rPr>
          <w:noProof/>
        </w:rPr>
        <w:fldChar w:fldCharType="end"/>
      </w:r>
      <w:r>
        <w:t xml:space="preserve">. Vispārējās būvniecības ugunsaizsardzības pieejas </w:t>
      </w:r>
    </w:p>
    <w:p w14:paraId="55D815C5" w14:textId="459ADCB3" w:rsidR="00FF7DE9" w:rsidRPr="0026157E" w:rsidRDefault="003106BC" w:rsidP="00173247">
      <w:pPr>
        <w:pStyle w:val="Heading3"/>
      </w:pPr>
      <w:bookmarkStart w:id="6" w:name="_Toc97540295"/>
      <w:r>
        <w:t>Preskriptīv</w:t>
      </w:r>
      <w:r w:rsidR="0005487C">
        <w:t>ā</w:t>
      </w:r>
      <w:r>
        <w:t xml:space="preserve"> projekt</w:t>
      </w:r>
      <w:r w:rsidR="0005487C">
        <w:t>ēšana</w:t>
      </w:r>
      <w:bookmarkEnd w:id="6"/>
    </w:p>
    <w:p w14:paraId="764FDC41" w14:textId="018CB15B" w:rsidR="003106BC" w:rsidRDefault="0026157E" w:rsidP="00173247">
      <w:r>
        <w:t xml:space="preserve">Visā pasaulē plaši izplatīts dizaina princips. Ēkas ugunsaizsardzības projekts tiek sastādīts, ievērojot vispāratzītus un zināmus ēku ugunsdrošības risinājumus. Preskriptīvus būvniecības kodeksus ir viegli izmantot, jo tie parasti ir vienkārši, tos var lasīt kā instrukciju par to, kas jādara, lai sasniegtu iepriekš noteiktās ugunsaizsardzības prasības. Tomēr šīs pieejas trūkums ir tāds, ka katrai situācijai nevar būt labi zināms risinājums vai var būt daudz izņēmumu, kas atšķiras atkarībā no ēku izmantošanas veida. Nepieciešamība izmantot analītiskās projekta metodes un </w:t>
      </w:r>
      <w:r>
        <w:lastRenderedPageBreak/>
        <w:t>daudzie izņēmumi var padarīt preskriptīvo projekta pieeju ļoti  sarežģītu inženieriem, kam nav pieredzes uguns</w:t>
      </w:r>
      <w:r w:rsidR="0005487C">
        <w:t>aizsardzības</w:t>
      </w:r>
      <w:r>
        <w:t xml:space="preserve"> jomā.</w:t>
      </w:r>
    </w:p>
    <w:p w14:paraId="601C3E0F" w14:textId="26925CD8" w:rsidR="00153C79" w:rsidRDefault="00153C79" w:rsidP="00153C79">
      <w:pPr>
        <w:pStyle w:val="Heading3"/>
      </w:pPr>
      <w:bookmarkStart w:id="7" w:name="_Toc97540296"/>
      <w:r>
        <w:t>Uz veiktspēju balstīts projekt</w:t>
      </w:r>
      <w:r w:rsidR="00D944CE">
        <w:t>ēšana</w:t>
      </w:r>
      <w:bookmarkEnd w:id="7"/>
      <w:r>
        <w:t xml:space="preserve"> </w:t>
      </w:r>
    </w:p>
    <w:p w14:paraId="7C22345A" w14:textId="1CB93457" w:rsidR="002210C3" w:rsidRDefault="00B10984" w:rsidP="00153C79">
      <w:r>
        <w:t>Pateicoties mūsdienu projektēšanas instrumentiem un analīzes metožu attīstībai, arvien populārāka kļūst projekta pieeja, kas ir balstīta uz uguns</w:t>
      </w:r>
      <w:r w:rsidR="003517C7">
        <w:t xml:space="preserve"> risku</w:t>
      </w:r>
      <w:r>
        <w:t xml:space="preserve"> novērtējumu un pieņemto ugunsizturību ēkās. Projekta metode nepaļaujas uz iepriekš noteiktiem ugunsdrošības līmeņiem, bet katrā atsevišķā gadījumā katram ēkas projektam nosaka savu ugunsdrošības līmeni atkarībā no iepriekš noteiktiem ugunsaizsardzības mērķiem. Galvenie ugunsaizsardzības mērķi parasti ir dzīvības drošība vai īpašuma drošība un saistītie apakšmērķi. </w:t>
      </w:r>
    </w:p>
    <w:p w14:paraId="03C95FAC" w14:textId="58C1DF71" w:rsidR="006E5270" w:rsidRDefault="00153C79" w:rsidP="00153C79">
      <w:r>
        <w:t xml:space="preserve">Piemēram, dzīvojamās ēkās, viesnīcās un sabiedriskās ēkās galvenais ugunsaizsardzības mērķis būs cilvēku dzīvības. Tajā pašā laikā arhīvu ēkās, noliktavās, muzejos un vēsturiskajās ēkās varētu būt svarīga arī īpašuma aizsardzība. Uz veiktspēju balstīts projekts parasti tiek izmantots, lai pārbaudītu jaunus preskriptīvus noteikumus un analizētu ēkas ārpus noteikto būvniecības kodeksu darbības jomas. Eiropā ir dažas valstis, kurās nav atļauts izstrādāt uz </w:t>
      </w:r>
      <w:r w:rsidR="00F34203">
        <w:t>veiktspēju</w:t>
      </w:r>
      <w:r>
        <w:t xml:space="preserve"> balstītu projektu, un valstis, kurās nav atļauts izmantot preskriptīvus noteikumus ēkām ar lielu platību vai daudzstāvu ēkām. Tā kā kokmateriālu izmantošana vidēji augstu un augstu ēku celtniecības darbos palielināsies, sagaidāms, ka pieaugs arī vajadzība pēc uz veiktspēju balstītu ugunsdzēsības tehnikas projektu risinājumiem.</w:t>
      </w:r>
    </w:p>
    <w:p w14:paraId="5D74309F" w14:textId="77777777" w:rsidR="006E5270" w:rsidRDefault="006E5270">
      <w:pPr>
        <w:spacing w:after="0" w:line="240" w:lineRule="auto"/>
        <w:jc w:val="left"/>
      </w:pPr>
      <w:r>
        <w:br w:type="page"/>
      </w:r>
    </w:p>
    <w:p w14:paraId="2EA32D84" w14:textId="06D8A424" w:rsidR="006E5270" w:rsidRDefault="006E5270" w:rsidP="006E5270">
      <w:pPr>
        <w:pStyle w:val="Heading2"/>
      </w:pPr>
      <w:bookmarkStart w:id="8" w:name="_Toc97540297"/>
      <w:r>
        <w:lastRenderedPageBreak/>
        <w:t>Uguns</w:t>
      </w:r>
      <w:r w:rsidR="003517C7">
        <w:t>aizsardzības</w:t>
      </w:r>
      <w:r>
        <w:t xml:space="preserve"> tehnikas pamati</w:t>
      </w:r>
      <w:bookmarkEnd w:id="8"/>
    </w:p>
    <w:p w14:paraId="07E53903" w14:textId="14672439" w:rsidR="006E5270" w:rsidRDefault="006E5270" w:rsidP="006E5270">
      <w:pPr>
        <w:pStyle w:val="Heading3"/>
      </w:pPr>
      <w:bookmarkStart w:id="9" w:name="_Toc97540298"/>
      <w:r>
        <w:t>Ugunsaizsardzības mērķi</w:t>
      </w:r>
      <w:bookmarkEnd w:id="9"/>
    </w:p>
    <w:p w14:paraId="7822E5F4" w14:textId="74A42F22" w:rsidR="00297176" w:rsidRPr="00297176" w:rsidRDefault="006E5270" w:rsidP="006E5270">
      <w:r>
        <w:t>Katram būvprojektam ir ugunsdrošības mērķi, ja tos skaidri nenosaka ugunsdrošības kodekss, tad tos sagatavo un dokumentē par ugunsaizsardzības projektu atbildīgais inženieris. Visbiežākie ugunsaizsardzības mērķi (var definēt kā uzdevumus) ēkām ir:</w:t>
      </w:r>
    </w:p>
    <w:p w14:paraId="53E55C5F" w14:textId="5E740BF5" w:rsidR="006E5270" w:rsidRPr="00066E90" w:rsidRDefault="00297176" w:rsidP="009312BF">
      <w:pPr>
        <w:pStyle w:val="ListParagraph"/>
        <w:numPr>
          <w:ilvl w:val="0"/>
          <w:numId w:val="2"/>
        </w:numPr>
        <w:spacing w:line="360" w:lineRule="auto"/>
        <w:rPr>
          <w:sz w:val="24"/>
          <w:szCs w:val="24"/>
        </w:rPr>
      </w:pPr>
      <w:r>
        <w:rPr>
          <w:sz w:val="24"/>
        </w:rPr>
        <w:t>Ar ugunsgrēku saistīto traumu mazināšana un dzīvības zaudēšanas novēršana</w:t>
      </w:r>
    </w:p>
    <w:p w14:paraId="0392756D" w14:textId="21665F9E" w:rsidR="00297176" w:rsidRPr="00066E90" w:rsidRDefault="00297176" w:rsidP="009312BF">
      <w:pPr>
        <w:pStyle w:val="ListParagraph"/>
        <w:numPr>
          <w:ilvl w:val="0"/>
          <w:numId w:val="2"/>
        </w:numPr>
        <w:spacing w:line="360" w:lineRule="auto"/>
        <w:rPr>
          <w:sz w:val="24"/>
          <w:szCs w:val="24"/>
        </w:rPr>
      </w:pPr>
      <w:r>
        <w:rPr>
          <w:sz w:val="24"/>
        </w:rPr>
        <w:t xml:space="preserve">Ar ugunsgrēku saistītā kaitējuma ēkai un tās saturam mazināšana </w:t>
      </w:r>
    </w:p>
    <w:p w14:paraId="0B000997" w14:textId="6F6EF182" w:rsidR="00297176" w:rsidRPr="00066E90" w:rsidRDefault="00297176" w:rsidP="009312BF">
      <w:pPr>
        <w:pStyle w:val="ListParagraph"/>
        <w:numPr>
          <w:ilvl w:val="0"/>
          <w:numId w:val="2"/>
        </w:numPr>
        <w:spacing w:line="360" w:lineRule="auto"/>
        <w:rPr>
          <w:sz w:val="24"/>
          <w:szCs w:val="24"/>
        </w:rPr>
      </w:pPr>
      <w:r>
        <w:rPr>
          <w:sz w:val="24"/>
        </w:rPr>
        <w:t>Ugunsgrēka izraisīto  darbības un uzņēmējdarbības pārtraukumu mazināšana</w:t>
      </w:r>
    </w:p>
    <w:p w14:paraId="7DCC59F5" w14:textId="35B0C691" w:rsidR="00066E90" w:rsidRPr="00066E90" w:rsidRDefault="00066E90" w:rsidP="009312BF">
      <w:pPr>
        <w:pStyle w:val="ListParagraph"/>
        <w:numPr>
          <w:ilvl w:val="0"/>
          <w:numId w:val="2"/>
        </w:numPr>
        <w:spacing w:line="360" w:lineRule="auto"/>
        <w:rPr>
          <w:sz w:val="24"/>
          <w:szCs w:val="24"/>
        </w:rPr>
      </w:pPr>
      <w:r>
        <w:rPr>
          <w:sz w:val="24"/>
        </w:rPr>
        <w:t>Ugunsgrēka radītās ietekmes uz vidi ierobežošana.</w:t>
      </w:r>
    </w:p>
    <w:p w14:paraId="59BE74CD" w14:textId="6D4664D2" w:rsidR="00066E90" w:rsidRDefault="00066E90" w:rsidP="00066E90">
      <w:pPr>
        <w:pStyle w:val="Heading3"/>
      </w:pPr>
      <w:bookmarkStart w:id="10" w:name="_Toc97540299"/>
      <w:r>
        <w:t>Uguns</w:t>
      </w:r>
      <w:r w:rsidR="003517C7">
        <w:t xml:space="preserve"> darbība</w:t>
      </w:r>
      <w:bookmarkEnd w:id="10"/>
      <w:r w:rsidR="003517C7">
        <w:tab/>
      </w:r>
    </w:p>
    <w:p w14:paraId="683B8F77" w14:textId="6DF2B2EE" w:rsidR="00066E90" w:rsidRDefault="000A4EBB" w:rsidP="00066E90">
      <w:r>
        <w:t>Lai sāktu aizdegšanos, nepieciešami trīs galvenie ugunsgrēka komponent</w:t>
      </w:r>
      <w:r w:rsidR="003517C7">
        <w:t>es</w:t>
      </w:r>
      <w:r>
        <w:t>, kas parādīt</w:t>
      </w:r>
      <w:r w:rsidR="003517C7">
        <w:t>as</w:t>
      </w:r>
      <w:r>
        <w:t xml:space="preserve"> 2. attēlā.</w:t>
      </w:r>
    </w:p>
    <w:p w14:paraId="2B720E68" w14:textId="5901360E" w:rsidR="000A4EBB" w:rsidRDefault="000A4EBB" w:rsidP="000A4EBB">
      <w:pPr>
        <w:jc w:val="center"/>
      </w:pPr>
      <w:r>
        <w:rPr>
          <w:noProof/>
        </w:rPr>
        <w:drawing>
          <wp:inline distT="0" distB="0" distL="0" distR="0" wp14:anchorId="7EF76B3F" wp14:editId="5CD0E1A4">
            <wp:extent cx="4953000" cy="2638425"/>
            <wp:effectExtent l="0" t="266700" r="0" b="257175"/>
            <wp:docPr id="4" name="Shē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83AF0C" w14:textId="10A440BF" w:rsidR="000A4EBB" w:rsidRDefault="000A4EBB" w:rsidP="000A4EBB">
      <w:pPr>
        <w:pStyle w:val="Caption"/>
      </w:pPr>
      <w:r>
        <w:t xml:space="preserve">Attēls </w:t>
      </w:r>
      <w:r w:rsidR="00AB58D3">
        <w:fldChar w:fldCharType="begin"/>
      </w:r>
      <w:r w:rsidR="00AB58D3">
        <w:instrText xml:space="preserve"> SEQ Figure \* ARABIC </w:instrText>
      </w:r>
      <w:r w:rsidR="00AB58D3">
        <w:fldChar w:fldCharType="separate"/>
      </w:r>
      <w:r w:rsidR="00F34203">
        <w:rPr>
          <w:noProof/>
        </w:rPr>
        <w:t>2</w:t>
      </w:r>
      <w:r w:rsidR="00AB58D3">
        <w:rPr>
          <w:noProof/>
        </w:rPr>
        <w:fldChar w:fldCharType="end"/>
      </w:r>
      <w:r>
        <w:t xml:space="preserve">. Ugunsgrēka sastāvdaļas </w:t>
      </w:r>
    </w:p>
    <w:p w14:paraId="1503E124" w14:textId="146906E6" w:rsidR="000A4EBB" w:rsidRDefault="000A4EBB" w:rsidP="000A4EBB">
      <w:r>
        <w:t>Katrs ugunsaizsardzības pasākums ierobežo ugunsgrēku, izņemot vienu vai vairākas ugunsgrēka sastāvdaļas.</w:t>
      </w:r>
    </w:p>
    <w:p w14:paraId="6F89A491" w14:textId="4DE46E70" w:rsidR="000A4EBB" w:rsidRDefault="000A4EBB" w:rsidP="000A4EBB">
      <w:r>
        <w:lastRenderedPageBreak/>
        <w:t>Ja tiek aizsākts ugunsgrēks, pieejamā kurināmā daudzums, tā īpašības (</w:t>
      </w:r>
      <w:r w:rsidR="00D34BA4">
        <w:t xml:space="preserve">uzliesmojamība </w:t>
      </w:r>
      <w:r>
        <w:t>un sadegšanas enerģija) un skābekļa daudzums nosaka ugunsgrēka smaguma pakāpi.</w:t>
      </w:r>
    </w:p>
    <w:p w14:paraId="034AD2E4" w14:textId="4949A355" w:rsidR="00DE2075" w:rsidRDefault="00765CDE" w:rsidP="000A4EBB">
      <w:r>
        <w:rPr>
          <w:noProof/>
        </w:rPr>
        <mc:AlternateContent>
          <mc:Choice Requires="wpg">
            <w:drawing>
              <wp:anchor distT="0" distB="0" distL="114300" distR="114300" simplePos="0" relativeHeight="251700246" behindDoc="0" locked="0" layoutInCell="1" allowOverlap="1" wp14:anchorId="43F5B046" wp14:editId="36D08204">
                <wp:simplePos x="0" y="0"/>
                <wp:positionH relativeFrom="margin">
                  <wp:align>left</wp:align>
                </wp:positionH>
                <wp:positionV relativeFrom="paragraph">
                  <wp:posOffset>825500</wp:posOffset>
                </wp:positionV>
                <wp:extent cx="5809615" cy="2628900"/>
                <wp:effectExtent l="0" t="38100" r="0" b="114300"/>
                <wp:wrapTopAndBottom/>
                <wp:docPr id="38" name="Grupa 38"/>
                <wp:cNvGraphicFramePr/>
                <a:graphic xmlns:a="http://schemas.openxmlformats.org/drawingml/2006/main">
                  <a:graphicData uri="http://schemas.microsoft.com/office/word/2010/wordprocessingGroup">
                    <wpg:wgp>
                      <wpg:cNvGrpSpPr/>
                      <wpg:grpSpPr>
                        <a:xfrm>
                          <a:off x="0" y="0"/>
                          <a:ext cx="5809615" cy="2628900"/>
                          <a:chOff x="0" y="0"/>
                          <a:chExt cx="5809615" cy="2628900"/>
                        </a:xfrm>
                      </wpg:grpSpPr>
                      <wps:wsp>
                        <wps:cNvPr id="19" name="Taisns savienotājs 10"/>
                        <wps:cNvCnPr>
                          <a:cxnSpLocks/>
                        </wps:cNvCnPr>
                        <wps:spPr>
                          <a:xfrm flipV="1">
                            <a:off x="1590675" y="65549"/>
                            <a:ext cx="14511" cy="2531032"/>
                          </a:xfrm>
                          <a:prstGeom prst="line">
                            <a:avLst/>
                          </a:prstGeom>
                          <a:ln>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Taisns savienotājs 11"/>
                        <wps:cNvCnPr>
                          <a:cxnSpLocks/>
                        </wps:cNvCnPr>
                        <wps:spPr>
                          <a:xfrm flipV="1">
                            <a:off x="2554235" y="57150"/>
                            <a:ext cx="9525" cy="25431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Taisns savienotājs 29"/>
                        <wps:cNvCnPr>
                          <a:cxnSpLocks/>
                        </wps:cNvCnPr>
                        <wps:spPr>
                          <a:xfrm flipV="1">
                            <a:off x="3161143" y="47625"/>
                            <a:ext cx="9525" cy="2562225"/>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cNvPr id="37" name="Grupa 37"/>
                        <wpg:cNvGrpSpPr/>
                        <wpg:grpSpPr>
                          <a:xfrm>
                            <a:off x="0" y="0"/>
                            <a:ext cx="5809615" cy="2628900"/>
                            <a:chOff x="0" y="0"/>
                            <a:chExt cx="9756036" cy="3770630"/>
                          </a:xfrm>
                        </wpg:grpSpPr>
                        <wps:wsp>
                          <wps:cNvPr id="7" name="Taisns bultveida savienotājs 3"/>
                          <wps:cNvCnPr>
                            <a:cxnSpLocks/>
                          </wps:cNvCnPr>
                          <wps:spPr>
                            <a:xfrm flipV="1">
                              <a:off x="704850" y="0"/>
                              <a:ext cx="0" cy="37623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9" name="Taisns bultveida savienotājs 4"/>
                          <wps:cNvCnPr>
                            <a:cxnSpLocks/>
                          </wps:cNvCnPr>
                          <wps:spPr>
                            <a:xfrm flipV="1">
                              <a:off x="695325" y="3733800"/>
                              <a:ext cx="8801100"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5"/>
                          <wps:cNvSpPr txBox="1"/>
                          <wps:spPr>
                            <a:xfrm>
                              <a:off x="0" y="85725"/>
                              <a:ext cx="628650" cy="3684905"/>
                            </a:xfrm>
                            <a:prstGeom prst="rect">
                              <a:avLst/>
                            </a:prstGeom>
                            <a:noFill/>
                          </wps:spPr>
                          <wps:txbx>
                            <w:txbxContent>
                              <w:p w14:paraId="72DE2DC3" w14:textId="478319D4" w:rsidR="00852413" w:rsidRPr="00F0056F" w:rsidRDefault="00852413" w:rsidP="00DE2075">
                                <w:pPr>
                                  <w:spacing w:after="0"/>
                                  <w:rPr>
                                    <w:szCs w:val="24"/>
                                  </w:rPr>
                                </w:pPr>
                                <w:r w:rsidRPr="00D34BA4">
                                  <w:rPr>
                                    <w:color w:val="000000" w:themeColor="text1"/>
                                    <w:sz w:val="22"/>
                                    <w:szCs w:val="22"/>
                                  </w:rPr>
                                  <w:t>Temperatūras/siltuma</w:t>
                                </w:r>
                                <w:r w:rsidR="00D34BA4" w:rsidRPr="00D34BA4">
                                  <w:rPr>
                                    <w:color w:val="000000" w:themeColor="text1"/>
                                    <w:sz w:val="22"/>
                                    <w:szCs w:val="22"/>
                                  </w:rPr>
                                  <w:t xml:space="preserve"> pieaugums</w:t>
                                </w:r>
                                <w:r w:rsidRPr="00D34BA4">
                                  <w:rPr>
                                    <w:color w:val="000000" w:themeColor="text1"/>
                                    <w:sz w:val="22"/>
                                    <w:szCs w:val="22"/>
                                  </w:rPr>
                                  <w:t xml:space="preserve"> </w:t>
                                </w:r>
                                <w:r w:rsidR="00D34BA4">
                                  <w:rPr>
                                    <w:color w:val="000000" w:themeColor="text1"/>
                                  </w:rPr>
                                  <w:t>pie</w:t>
                                </w:r>
                                <w:r>
                                  <w:rPr>
                                    <w:color w:val="000000" w:themeColor="text1"/>
                                  </w:rPr>
                                  <w:t>izdalīšanās ātrums</w:t>
                                </w:r>
                              </w:p>
                            </w:txbxContent>
                          </wps:txbx>
                          <wps:bodyPr vert="vert270" wrap="square" rtlCol="0">
                            <a:noAutofit/>
                          </wps:bodyPr>
                        </wps:wsp>
                        <wps:wsp>
                          <wps:cNvPr id="12" name="TextBox 6"/>
                          <wps:cNvSpPr txBox="1"/>
                          <wps:spPr>
                            <a:xfrm>
                              <a:off x="8333525" y="3143249"/>
                              <a:ext cx="1422511" cy="449779"/>
                            </a:xfrm>
                            <a:prstGeom prst="rect">
                              <a:avLst/>
                            </a:prstGeom>
                            <a:noFill/>
                          </wps:spPr>
                          <wps:txbx>
                            <w:txbxContent>
                              <w:p w14:paraId="0560A5F5" w14:textId="6AE95987" w:rsidR="00852413" w:rsidRPr="00765CDE" w:rsidRDefault="00852413" w:rsidP="00765CDE">
                                <w:pPr>
                                  <w:spacing w:after="0" w:line="240" w:lineRule="auto"/>
                                  <w:rPr>
                                    <w:szCs w:val="24"/>
                                  </w:rPr>
                                </w:pPr>
                                <w:r>
                                  <w:rPr>
                                    <w:color w:val="000000" w:themeColor="text1"/>
                                  </w:rPr>
                                  <w:t>Laiks</w:t>
                                </w:r>
                              </w:p>
                            </w:txbxContent>
                          </wps:txbx>
                          <wps:bodyPr wrap="square" rtlCol="0">
                            <a:noAutofit/>
                          </wps:bodyPr>
                        </wps:wsp>
                        <wps:wsp>
                          <wps:cNvPr id="13" name="Brīvforma: forma 7"/>
                          <wps:cNvSpPr/>
                          <wps:spPr>
                            <a:xfrm>
                              <a:off x="704850" y="2771775"/>
                              <a:ext cx="1990725" cy="952500"/>
                            </a:xfrm>
                            <a:custGeom>
                              <a:avLst/>
                              <a:gdLst>
                                <a:gd name="connsiteX0" fmla="*/ 0 w 1990725"/>
                                <a:gd name="connsiteY0" fmla="*/ 952500 h 952500"/>
                                <a:gd name="connsiteX1" fmla="*/ 1466850 w 1990725"/>
                                <a:gd name="connsiteY1" fmla="*/ 685800 h 952500"/>
                                <a:gd name="connsiteX2" fmla="*/ 1990725 w 1990725"/>
                                <a:gd name="connsiteY2" fmla="*/ 0 h 952500"/>
                              </a:gdLst>
                              <a:ahLst/>
                              <a:cxnLst>
                                <a:cxn ang="0">
                                  <a:pos x="connsiteX0" y="connsiteY0"/>
                                </a:cxn>
                                <a:cxn ang="0">
                                  <a:pos x="connsiteX1" y="connsiteY1"/>
                                </a:cxn>
                                <a:cxn ang="0">
                                  <a:pos x="connsiteX2" y="connsiteY2"/>
                                </a:cxn>
                              </a:cxnLst>
                              <a:rect l="l" t="t" r="r" b="b"/>
                              <a:pathLst>
                                <a:path w="1990725" h="952500">
                                  <a:moveTo>
                                    <a:pt x="0" y="952500"/>
                                  </a:moveTo>
                                  <a:cubicBezTo>
                                    <a:pt x="567531" y="898525"/>
                                    <a:pt x="1135063" y="844550"/>
                                    <a:pt x="1466850" y="685800"/>
                                  </a:cubicBezTo>
                                  <a:cubicBezTo>
                                    <a:pt x="1798637" y="527050"/>
                                    <a:pt x="1868488" y="203200"/>
                                    <a:pt x="1990725" y="0"/>
                                  </a:cubicBezTo>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Brīvforma: forma 8"/>
                          <wps:cNvSpPr/>
                          <wps:spPr>
                            <a:xfrm>
                              <a:off x="2695575" y="914400"/>
                              <a:ext cx="1609725" cy="1860941"/>
                            </a:xfrm>
                            <a:custGeom>
                              <a:avLst/>
                              <a:gdLst>
                                <a:gd name="connsiteX0" fmla="*/ 0 w 1619250"/>
                                <a:gd name="connsiteY0" fmla="*/ 1822841 h 1822841"/>
                                <a:gd name="connsiteX1" fmla="*/ 180975 w 1619250"/>
                                <a:gd name="connsiteY1" fmla="*/ 1298966 h 1822841"/>
                                <a:gd name="connsiteX2" fmla="*/ 304800 w 1619250"/>
                                <a:gd name="connsiteY2" fmla="*/ 432191 h 1822841"/>
                                <a:gd name="connsiteX3" fmla="*/ 933450 w 1619250"/>
                                <a:gd name="connsiteY3" fmla="*/ 22616 h 1822841"/>
                                <a:gd name="connsiteX4" fmla="*/ 1619250 w 1619250"/>
                                <a:gd name="connsiteY4" fmla="*/ 89291 h 18228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9250" h="1822841">
                                  <a:moveTo>
                                    <a:pt x="0" y="1822841"/>
                                  </a:moveTo>
                                  <a:cubicBezTo>
                                    <a:pt x="65087" y="1676791"/>
                                    <a:pt x="130175" y="1530741"/>
                                    <a:pt x="180975" y="1298966"/>
                                  </a:cubicBezTo>
                                  <a:cubicBezTo>
                                    <a:pt x="231775" y="1067191"/>
                                    <a:pt x="179388" y="644916"/>
                                    <a:pt x="304800" y="432191"/>
                                  </a:cubicBezTo>
                                  <a:cubicBezTo>
                                    <a:pt x="430212" y="219466"/>
                                    <a:pt x="714375" y="79766"/>
                                    <a:pt x="933450" y="22616"/>
                                  </a:cubicBezTo>
                                  <a:cubicBezTo>
                                    <a:pt x="1152525" y="-34534"/>
                                    <a:pt x="1385887" y="27378"/>
                                    <a:pt x="1619250" y="89291"/>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Brīvforma: forma 9"/>
                          <wps:cNvSpPr/>
                          <wps:spPr>
                            <a:xfrm>
                              <a:off x="4305300" y="1019175"/>
                              <a:ext cx="3028950" cy="2713800"/>
                            </a:xfrm>
                            <a:custGeom>
                              <a:avLst/>
                              <a:gdLst>
                                <a:gd name="connsiteX0" fmla="*/ 0 w 3190875"/>
                                <a:gd name="connsiteY0" fmla="*/ 0 h 2724150"/>
                                <a:gd name="connsiteX1" fmla="*/ 419100 w 3190875"/>
                                <a:gd name="connsiteY1" fmla="*/ 219075 h 2724150"/>
                                <a:gd name="connsiteX2" fmla="*/ 1390650 w 3190875"/>
                                <a:gd name="connsiteY2" fmla="*/ 1190625 h 2724150"/>
                                <a:gd name="connsiteX3" fmla="*/ 2181225 w 3190875"/>
                                <a:gd name="connsiteY3" fmla="*/ 2343150 h 2724150"/>
                                <a:gd name="connsiteX4" fmla="*/ 3190875 w 3190875"/>
                                <a:gd name="connsiteY4" fmla="*/ 2724150 h 2724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0875" h="2724150">
                                  <a:moveTo>
                                    <a:pt x="0" y="0"/>
                                  </a:moveTo>
                                  <a:cubicBezTo>
                                    <a:pt x="93662" y="10319"/>
                                    <a:pt x="187325" y="20638"/>
                                    <a:pt x="419100" y="219075"/>
                                  </a:cubicBezTo>
                                  <a:cubicBezTo>
                                    <a:pt x="650875" y="417512"/>
                                    <a:pt x="1096963" y="836613"/>
                                    <a:pt x="1390650" y="1190625"/>
                                  </a:cubicBezTo>
                                  <a:cubicBezTo>
                                    <a:pt x="1684337" y="1544637"/>
                                    <a:pt x="1881188" y="2087563"/>
                                    <a:pt x="2181225" y="2343150"/>
                                  </a:cubicBezTo>
                                  <a:cubicBezTo>
                                    <a:pt x="2481263" y="2598738"/>
                                    <a:pt x="2917825" y="2663825"/>
                                    <a:pt x="3190875" y="2724150"/>
                                  </a:cubicBezTo>
                                </a:path>
                              </a:pathLst>
                            </a:cu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12"/>
                          <wps:cNvSpPr txBox="1"/>
                          <wps:spPr>
                            <a:xfrm>
                              <a:off x="876300" y="171448"/>
                              <a:ext cx="1752601" cy="1112751"/>
                            </a:xfrm>
                            <a:prstGeom prst="rect">
                              <a:avLst/>
                            </a:prstGeom>
                            <a:noFill/>
                          </wps:spPr>
                          <wps:txbx>
                            <w:txbxContent>
                              <w:p w14:paraId="00EE5EEF" w14:textId="604683B3" w:rsidR="00852413" w:rsidRPr="00F0056F" w:rsidRDefault="00852413" w:rsidP="00F0056F">
                                <w:pPr>
                                  <w:spacing w:after="0" w:line="240" w:lineRule="auto"/>
                                  <w:jc w:val="center"/>
                                  <w:rPr>
                                    <w:sz w:val="20"/>
                                  </w:rPr>
                                </w:pPr>
                                <w:r>
                                  <w:rPr>
                                    <w:color w:val="000000" w:themeColor="text1"/>
                                    <w:sz w:val="20"/>
                                  </w:rPr>
                                  <w:t>Ugunsgrēka izcelšanās un attīstības fāze</w:t>
                                </w:r>
                              </w:p>
                            </w:txbxContent>
                          </wps:txbx>
                          <wps:bodyPr vert="horz" wrap="square" rtlCol="0" anchor="ctr">
                            <a:noAutofit/>
                          </wps:bodyPr>
                        </wps:wsp>
                        <wps:wsp>
                          <wps:cNvPr id="22" name="TextBox 13"/>
                          <wps:cNvSpPr txBox="1"/>
                          <wps:spPr>
                            <a:xfrm>
                              <a:off x="2819401" y="133350"/>
                              <a:ext cx="2315074" cy="676275"/>
                            </a:xfrm>
                            <a:prstGeom prst="rect">
                              <a:avLst/>
                            </a:prstGeom>
                            <a:noFill/>
                          </wps:spPr>
                          <wps:txbx>
                            <w:txbxContent>
                              <w:p w14:paraId="09DAE6C2" w14:textId="45099526" w:rsidR="00852413" w:rsidRPr="00F0056F" w:rsidRDefault="00852413" w:rsidP="00F0056F">
                                <w:pPr>
                                  <w:spacing w:after="0" w:line="240" w:lineRule="auto"/>
                                  <w:jc w:val="center"/>
                                  <w:rPr>
                                    <w:sz w:val="20"/>
                                  </w:rPr>
                                </w:pPr>
                                <w:r>
                                  <w:rPr>
                                    <w:color w:val="000000" w:themeColor="text1"/>
                                    <w:sz w:val="20"/>
                                  </w:rPr>
                                  <w:t xml:space="preserve">Pilnībā </w:t>
                                </w:r>
                                <w:r w:rsidR="00D34BA4">
                                  <w:rPr>
                                    <w:color w:val="000000" w:themeColor="text1"/>
                                    <w:sz w:val="20"/>
                                  </w:rPr>
                                  <w:t>atīstījies</w:t>
                                </w:r>
                                <w:r>
                                  <w:rPr>
                                    <w:color w:val="000000" w:themeColor="text1"/>
                                    <w:sz w:val="20"/>
                                  </w:rPr>
                                  <w:t xml:space="preserve"> ugunsgrēks</w:t>
                                </w:r>
                              </w:p>
                            </w:txbxContent>
                          </wps:txbx>
                          <wps:bodyPr vert="horz" wrap="square" rtlCol="0" anchor="ctr">
                            <a:noAutofit/>
                          </wps:bodyPr>
                        </wps:wsp>
                        <wps:wsp>
                          <wps:cNvPr id="23" name="TextBox 14"/>
                          <wps:cNvSpPr txBox="1"/>
                          <wps:spPr>
                            <a:xfrm>
                              <a:off x="6651743" y="2771774"/>
                              <a:ext cx="2785454" cy="428625"/>
                            </a:xfrm>
                            <a:prstGeom prst="rect">
                              <a:avLst/>
                            </a:prstGeom>
                            <a:noFill/>
                          </wps:spPr>
                          <wps:txbx>
                            <w:txbxContent>
                              <w:p w14:paraId="20DAF736" w14:textId="340B26C8" w:rsidR="00852413" w:rsidRPr="00F0056F" w:rsidRDefault="00852413" w:rsidP="00F0056F">
                                <w:pPr>
                                  <w:spacing w:after="0" w:line="240" w:lineRule="auto"/>
                                  <w:jc w:val="center"/>
                                  <w:rPr>
                                    <w:sz w:val="20"/>
                                  </w:rPr>
                                </w:pPr>
                                <w:r>
                                  <w:rPr>
                                    <w:color w:val="000000" w:themeColor="text1"/>
                                    <w:sz w:val="20"/>
                                  </w:rPr>
                                  <w:t>Dzesēšanas fāze</w:t>
                                </w:r>
                              </w:p>
                            </w:txbxContent>
                          </wps:txbx>
                          <wps:bodyPr vert="horz" wrap="square" rtlCol="0">
                            <a:noAutofit/>
                          </wps:bodyPr>
                        </wps:wsp>
                        <wps:wsp>
                          <wps:cNvPr id="16" name="Brīvforma: forma 15">
                            <a:extLst>
                              <a:ext uri="{FF2B5EF4-FFF2-40B4-BE49-F238E27FC236}">
                                <a16:creationId xmlns:a16="http://schemas.microsoft.com/office/drawing/2014/main" id="{127BC6DE-F8E3-4B8B-BB50-DC0E17C0D889}"/>
                              </a:ext>
                            </a:extLst>
                          </wps:cNvPr>
                          <wps:cNvSpPr/>
                          <wps:spPr>
                            <a:xfrm>
                              <a:off x="2695575" y="2381250"/>
                              <a:ext cx="2628889" cy="400707"/>
                            </a:xfrm>
                            <a:custGeom>
                              <a:avLst/>
                              <a:gdLst>
                                <a:gd name="connsiteX0" fmla="*/ 0 w 1619250"/>
                                <a:gd name="connsiteY0" fmla="*/ 379836 h 379836"/>
                                <a:gd name="connsiteX1" fmla="*/ 542925 w 1619250"/>
                                <a:gd name="connsiteY1" fmla="*/ 8361 h 379836"/>
                                <a:gd name="connsiteX2" fmla="*/ 1619250 w 1619250"/>
                                <a:gd name="connsiteY2" fmla="*/ 141711 h 379836"/>
                              </a:gdLst>
                              <a:ahLst/>
                              <a:cxnLst>
                                <a:cxn ang="0">
                                  <a:pos x="connsiteX0" y="connsiteY0"/>
                                </a:cxn>
                                <a:cxn ang="0">
                                  <a:pos x="connsiteX1" y="connsiteY1"/>
                                </a:cxn>
                                <a:cxn ang="0">
                                  <a:pos x="connsiteX2" y="connsiteY2"/>
                                </a:cxn>
                              </a:cxnLst>
                              <a:rect l="l" t="t" r="r" b="b"/>
                              <a:pathLst>
                                <a:path w="1619250" h="379836">
                                  <a:moveTo>
                                    <a:pt x="0" y="379836"/>
                                  </a:moveTo>
                                  <a:cubicBezTo>
                                    <a:pt x="136525" y="213942"/>
                                    <a:pt x="273050" y="48048"/>
                                    <a:pt x="542925" y="8361"/>
                                  </a:cubicBezTo>
                                  <a:cubicBezTo>
                                    <a:pt x="812800" y="-31326"/>
                                    <a:pt x="1354138" y="79799"/>
                                    <a:pt x="1619250" y="141711"/>
                                  </a:cubicBezTo>
                                </a:path>
                              </a:pathLst>
                            </a:cu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Brīvforma: forma 16"/>
                          <wps:cNvSpPr/>
                          <wps:spPr>
                            <a:xfrm>
                              <a:off x="5324475" y="2533650"/>
                              <a:ext cx="4057659" cy="1190625"/>
                            </a:xfrm>
                            <a:custGeom>
                              <a:avLst/>
                              <a:gdLst>
                                <a:gd name="connsiteX0" fmla="*/ 0 w 3019425"/>
                                <a:gd name="connsiteY0" fmla="*/ 0 h 1190625"/>
                                <a:gd name="connsiteX1" fmla="*/ 514350 w 3019425"/>
                                <a:gd name="connsiteY1" fmla="*/ 161925 h 1190625"/>
                                <a:gd name="connsiteX2" fmla="*/ 1266825 w 3019425"/>
                                <a:gd name="connsiteY2" fmla="*/ 647700 h 1190625"/>
                                <a:gd name="connsiteX3" fmla="*/ 2019300 w 3019425"/>
                                <a:gd name="connsiteY3" fmla="*/ 1028700 h 1190625"/>
                                <a:gd name="connsiteX4" fmla="*/ 3019425 w 3019425"/>
                                <a:gd name="connsiteY4" fmla="*/ 1190625 h 1190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9425" h="1190625">
                                  <a:moveTo>
                                    <a:pt x="0" y="0"/>
                                  </a:moveTo>
                                  <a:cubicBezTo>
                                    <a:pt x="151606" y="26987"/>
                                    <a:pt x="303213" y="53975"/>
                                    <a:pt x="514350" y="161925"/>
                                  </a:cubicBezTo>
                                  <a:cubicBezTo>
                                    <a:pt x="725488" y="269875"/>
                                    <a:pt x="1016000" y="503238"/>
                                    <a:pt x="1266825" y="647700"/>
                                  </a:cubicBezTo>
                                  <a:cubicBezTo>
                                    <a:pt x="1517650" y="792162"/>
                                    <a:pt x="1727200" y="938213"/>
                                    <a:pt x="2019300" y="1028700"/>
                                  </a:cubicBezTo>
                                  <a:cubicBezTo>
                                    <a:pt x="2311400" y="1119188"/>
                                    <a:pt x="2670175" y="1169988"/>
                                    <a:pt x="3019425" y="1190625"/>
                                  </a:cubicBezTo>
                                </a:path>
                              </a:pathLst>
                            </a:custGeom>
                            <a:noFill/>
                            <a:ln w="381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Brīvforma: forma 25"/>
                          <wps:cNvSpPr/>
                          <wps:spPr>
                            <a:xfrm>
                              <a:off x="714375" y="3476625"/>
                              <a:ext cx="8648700" cy="267190"/>
                            </a:xfrm>
                            <a:custGeom>
                              <a:avLst/>
                              <a:gdLst>
                                <a:gd name="connsiteX0" fmla="*/ 0 w 8648700"/>
                                <a:gd name="connsiteY0" fmla="*/ 257665 h 267190"/>
                                <a:gd name="connsiteX1" fmla="*/ 1381125 w 8648700"/>
                                <a:gd name="connsiteY1" fmla="*/ 190990 h 267190"/>
                                <a:gd name="connsiteX2" fmla="*/ 1857375 w 8648700"/>
                                <a:gd name="connsiteY2" fmla="*/ 105265 h 267190"/>
                                <a:gd name="connsiteX3" fmla="*/ 2362200 w 8648700"/>
                                <a:gd name="connsiteY3" fmla="*/ 48115 h 267190"/>
                                <a:gd name="connsiteX4" fmla="*/ 3514725 w 8648700"/>
                                <a:gd name="connsiteY4" fmla="*/ 105265 h 267190"/>
                                <a:gd name="connsiteX5" fmla="*/ 4381500 w 8648700"/>
                                <a:gd name="connsiteY5" fmla="*/ 490 h 267190"/>
                                <a:gd name="connsiteX6" fmla="*/ 5381625 w 8648700"/>
                                <a:gd name="connsiteY6" fmla="*/ 67165 h 267190"/>
                                <a:gd name="connsiteX7" fmla="*/ 6305550 w 8648700"/>
                                <a:gd name="connsiteY7" fmla="*/ 95740 h 267190"/>
                                <a:gd name="connsiteX8" fmla="*/ 7086600 w 8648700"/>
                                <a:gd name="connsiteY8" fmla="*/ 162415 h 267190"/>
                                <a:gd name="connsiteX9" fmla="*/ 8648700 w 8648700"/>
                                <a:gd name="connsiteY9" fmla="*/ 267190 h 267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48700" h="267190">
                                  <a:moveTo>
                                    <a:pt x="0" y="257665"/>
                                  </a:moveTo>
                                  <a:lnTo>
                                    <a:pt x="1381125" y="190990"/>
                                  </a:lnTo>
                                  <a:cubicBezTo>
                                    <a:pt x="1690687" y="165590"/>
                                    <a:pt x="1693863" y="129077"/>
                                    <a:pt x="1857375" y="105265"/>
                                  </a:cubicBezTo>
                                  <a:cubicBezTo>
                                    <a:pt x="2020888" y="81452"/>
                                    <a:pt x="2085975" y="48115"/>
                                    <a:pt x="2362200" y="48115"/>
                                  </a:cubicBezTo>
                                  <a:cubicBezTo>
                                    <a:pt x="2638425" y="48115"/>
                                    <a:pt x="3178175" y="113202"/>
                                    <a:pt x="3514725" y="105265"/>
                                  </a:cubicBezTo>
                                  <a:cubicBezTo>
                                    <a:pt x="3851275" y="97328"/>
                                    <a:pt x="4070350" y="6840"/>
                                    <a:pt x="4381500" y="490"/>
                                  </a:cubicBezTo>
                                  <a:cubicBezTo>
                                    <a:pt x="4692650" y="-5860"/>
                                    <a:pt x="5060950" y="51290"/>
                                    <a:pt x="5381625" y="67165"/>
                                  </a:cubicBezTo>
                                  <a:cubicBezTo>
                                    <a:pt x="5702300" y="83040"/>
                                    <a:pt x="6021388" y="79865"/>
                                    <a:pt x="6305550" y="95740"/>
                                  </a:cubicBezTo>
                                  <a:cubicBezTo>
                                    <a:pt x="6589713" y="111615"/>
                                    <a:pt x="7086600" y="162415"/>
                                    <a:pt x="7086600" y="162415"/>
                                  </a:cubicBezTo>
                                  <a:cubicBezTo>
                                    <a:pt x="7477125" y="190990"/>
                                    <a:pt x="8275638" y="257665"/>
                                    <a:pt x="8648700" y="267190"/>
                                  </a:cubicBezTo>
                                </a:path>
                              </a:pathLst>
                            </a:custGeom>
                            <a:noFill/>
                            <a:ln w="38100">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marka: līnija ar apmali un izcēluma joslu 27">
                            <a:extLst>
                              <a:ext uri="{FF2B5EF4-FFF2-40B4-BE49-F238E27FC236}">
                                <a16:creationId xmlns:a16="http://schemas.microsoft.com/office/drawing/2014/main" id="{3CF113CD-7FC8-4EAE-B7D2-700220366B87}"/>
                              </a:ext>
                            </a:extLst>
                          </wps:cNvPr>
                          <wps:cNvSpPr/>
                          <wps:spPr>
                            <a:xfrm>
                              <a:off x="6096000" y="142875"/>
                              <a:ext cx="2495549" cy="909076"/>
                            </a:xfrm>
                            <a:prstGeom prst="accentBorderCallout1">
                              <a:avLst>
                                <a:gd name="adj1" fmla="val 23175"/>
                                <a:gd name="adj2" fmla="val -2492"/>
                                <a:gd name="adj3" fmla="val 85541"/>
                                <a:gd name="adj4" fmla="val -81734"/>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176C74CD" w14:textId="37CAFEB6" w:rsidR="00852413" w:rsidRPr="00F0056F" w:rsidRDefault="00852413" w:rsidP="00F0056F">
                                <w:pPr>
                                  <w:spacing w:after="0" w:line="240" w:lineRule="auto"/>
                                  <w:jc w:val="center"/>
                                  <w:rPr>
                                    <w:sz w:val="20"/>
                                  </w:rPr>
                                </w:pPr>
                                <w:r>
                                  <w:rPr>
                                    <w:color w:val="000000"/>
                                    <w:sz w:val="20"/>
                                  </w:rPr>
                                  <w:t>Nekontrolēt</w:t>
                                </w:r>
                                <w:r w:rsidR="00D34BA4">
                                  <w:rPr>
                                    <w:color w:val="000000"/>
                                    <w:sz w:val="20"/>
                                  </w:rPr>
                                  <w:t>a</w:t>
                                </w:r>
                                <w:r>
                                  <w:rPr>
                                    <w:color w:val="000000"/>
                                    <w:sz w:val="20"/>
                                  </w:rPr>
                                  <w:t xml:space="preserve"> ugunsgrēk</w:t>
                                </w:r>
                                <w:r w:rsidR="00D34BA4">
                                  <w:rPr>
                                    <w:color w:val="000000"/>
                                    <w:sz w:val="20"/>
                                  </w:rPr>
                                  <w:t>a</w:t>
                                </w:r>
                                <w:r>
                                  <w:rPr>
                                    <w:color w:val="000000"/>
                                    <w:sz w:val="20"/>
                                  </w:rPr>
                                  <w:t xml:space="preserve"> temperatūras līkne</w:t>
                                </w:r>
                              </w:p>
                            </w:txbxContent>
                          </wps:txbx>
                          <wps:bodyPr wrap="square" rtlCol="0" anchor="ctr">
                            <a:noAutofit/>
                          </wps:bodyPr>
                        </wps:wsp>
                        <wps:wsp>
                          <wps:cNvPr id="30" name="Remarka: līnija ar apmali un izcēluma joslu 28"/>
                          <wps:cNvSpPr/>
                          <wps:spPr>
                            <a:xfrm>
                              <a:off x="6296027" y="1366170"/>
                              <a:ext cx="2549345" cy="924793"/>
                            </a:xfrm>
                            <a:prstGeom prst="accentBorderCallout1">
                              <a:avLst>
                                <a:gd name="adj1" fmla="val 23175"/>
                                <a:gd name="adj2" fmla="val -2492"/>
                                <a:gd name="adj3" fmla="val 118519"/>
                                <a:gd name="adj4" fmla="val -56615"/>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DC0EDA7" w14:textId="62DF2128" w:rsidR="00852413" w:rsidRPr="00F0056F" w:rsidRDefault="00852413" w:rsidP="00F0056F">
                                <w:pPr>
                                  <w:spacing w:line="240" w:lineRule="auto"/>
                                  <w:jc w:val="left"/>
                                  <w:rPr>
                                    <w:sz w:val="20"/>
                                  </w:rPr>
                                </w:pPr>
                                <w:r>
                                  <w:rPr>
                                    <w:color w:val="000000"/>
                                    <w:sz w:val="20"/>
                                  </w:rPr>
                                  <w:t>Kontrolēt</w:t>
                                </w:r>
                                <w:r w:rsidR="00D34BA4">
                                  <w:rPr>
                                    <w:color w:val="000000"/>
                                    <w:sz w:val="20"/>
                                  </w:rPr>
                                  <w:t xml:space="preserve">a </w:t>
                                </w:r>
                                <w:r>
                                  <w:rPr>
                                    <w:color w:val="000000"/>
                                    <w:sz w:val="20"/>
                                  </w:rPr>
                                  <w:t>ugunsgrēk</w:t>
                                </w:r>
                                <w:r w:rsidR="00D34BA4">
                                  <w:rPr>
                                    <w:color w:val="000000"/>
                                    <w:sz w:val="20"/>
                                  </w:rPr>
                                  <w:t xml:space="preserve">a </w:t>
                                </w:r>
                                <w:r>
                                  <w:rPr>
                                    <w:color w:val="000000"/>
                                    <w:sz w:val="20"/>
                                  </w:rPr>
                                  <w:t>temperatūras līkne</w:t>
                                </w:r>
                              </w:p>
                            </w:txbxContent>
                          </wps:txbx>
                          <wps:bodyPr wrap="square" rtlCol="0" anchor="ctr">
                            <a:noAutofit/>
                          </wps:bodyPr>
                        </wps:wsp>
                        <wps:wsp>
                          <wps:cNvPr id="35" name="Remarka: līnija ar apmali un izcēluma joslu 34">
                            <a:extLst>
                              <a:ext uri="{FF2B5EF4-FFF2-40B4-BE49-F238E27FC236}">
                                <a16:creationId xmlns:a16="http://schemas.microsoft.com/office/drawing/2014/main" id="{7500057E-3962-4AE5-8263-2B634682449B}"/>
                              </a:ext>
                            </a:extLst>
                          </wps:cNvPr>
                          <wps:cNvSpPr/>
                          <wps:spPr>
                            <a:xfrm>
                              <a:off x="4010025" y="2937266"/>
                              <a:ext cx="2436061" cy="423513"/>
                            </a:xfrm>
                            <a:prstGeom prst="accentBorderCallout1">
                              <a:avLst>
                                <a:gd name="adj1" fmla="val 23175"/>
                                <a:gd name="adj2" fmla="val -2492"/>
                                <a:gd name="adj3" fmla="val 133473"/>
                                <a:gd name="adj4" fmla="val -37026"/>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65A571CF" w14:textId="316485DE" w:rsidR="00852413" w:rsidRPr="00DE2075" w:rsidRDefault="00852413" w:rsidP="00765CDE">
                                <w:pPr>
                                  <w:spacing w:after="0" w:line="240" w:lineRule="auto"/>
                                  <w:jc w:val="center"/>
                                  <w:rPr>
                                    <w:szCs w:val="24"/>
                                  </w:rPr>
                                </w:pPr>
                                <w:r>
                                  <w:rPr>
                                    <w:rFonts w:asciiTheme="minorHAnsi" w:hAnsi="Calibri"/>
                                    <w:color w:val="000000"/>
                                  </w:rPr>
                                  <w:t>Gruzdoši ugunsgrēki</w:t>
                                </w:r>
                              </w:p>
                            </w:txbxContent>
                          </wps:txbx>
                          <wps:bodyPr wrap="square" rtlCol="0" anchor="ctr">
                            <a:noAutofit/>
                          </wps:bodyPr>
                        </wps:wsp>
                      </wpg:grpSp>
                    </wpg:wgp>
                  </a:graphicData>
                </a:graphic>
              </wp:anchor>
            </w:drawing>
          </mc:Choice>
          <mc:Fallback>
            <w:pict>
              <v:group w14:anchorId="43F5B046" id="Grupa 38" o:spid="_x0000_s1028" style="position:absolute;left:0;text-align:left;margin-left:0;margin-top:65pt;width:457.45pt;height:207pt;z-index:251700246;mso-position-horizontal:left;mso-position-horizontal-relative:margin" coordsize="5809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">
                <v:line id="Taisns savienotājs 10" o:spid="_x0000_s1029" style="position:absolute;flip:y;visibility:visible;mso-wrap-style:square" from="15906,655" to="16051,2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" strokecolor="red" strokeweight=".5pt">
                  <v:stroke dashstyle="longDash" joinstyle="miter"/>
                  <o:lock v:ext="edit" shapetype="f"/>
                </v:line>
                <v:line id="Taisns savienotājs 11" o:spid="_x0000_s1030" style="position:absolute;flip:y;visibility:visible;mso-wrap-style:square" from="25542,571" to="25637,2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" strokecolor="#2c567a [3204]" strokeweight=".5pt">
                  <v:stroke joinstyle="miter"/>
                  <o:lock v:ext="edit" shapetype="f"/>
                </v:line>
                <v:line id="Taisns savienotājs 29" o:spid="_x0000_s1031" style="position:absolute;flip:y;visibility:visible;mso-wrap-style:square" from="31611,476" to="31706,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" strokecolor="#2c567a [3204]" strokeweight=".5pt">
                  <v:stroke dashstyle="longDash" joinstyle="miter"/>
                  <o:lock v:ext="edit" shapetype="f"/>
                </v:line>
                <v:group id="Grupa 37" o:spid="_x0000_s1032" style="position:absolute;width:58096;height:26289" coordsize="97560,3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Taisns bultveida savienotājs 3" o:spid="_x0000_s1033" type="#_x0000_t32" style="position:absolute;left:7048;width:0;height:37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" strokecolor="#2c567a [3204]" strokeweight="4.5pt">
                    <v:stroke endarrow="block" joinstyle="miter"/>
                    <o:lock v:ext="edit" shapetype="f"/>
                  </v:shape>
                  <v:shape id="Taisns bultveida savienotājs 4" o:spid="_x0000_s1034" type="#_x0000_t32" style="position:absolute;left:6953;top:37338;width:8801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" strokecolor="#2c567a [3204]" strokeweight="4.5pt">
                    <v:stroke endarrow="block" joinstyle="miter"/>
                    <o:lock v:ext="edit" shapetype="f"/>
                  </v:shape>
                  <v:shape id="TextBox 5" o:spid="_x0000_s1035" type="#_x0000_t202" style="position:absolute;top:857;width:6286;height:3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" filled="f" stroked="f">
                    <v:textbox style="layout-flow:vertical;mso-layout-flow-alt:bottom-to-top">
                      <w:txbxContent>
                        <w:p w14:paraId="72DE2DC3" w14:textId="478319D4" w:rsidR="00852413" w:rsidRPr="00F0056F" w:rsidRDefault="00852413" w:rsidP="00DE2075">
                          <w:pPr>
                            <w:spacing w:after="0"/>
                            <w:rPr>
                              <w:szCs w:val="24"/>
                            </w:rPr>
                          </w:pPr>
                          <w:r w:rsidRPr="00D34BA4">
                            <w:rPr>
                              <w:color w:val="000000" w:themeColor="text1"/>
                              <w:sz w:val="22"/>
                              <w:szCs w:val="22"/>
                            </w:rPr>
                            <w:t>Temperatūras/siltuma</w:t>
                          </w:r>
                          <w:r w:rsidR="00D34BA4" w:rsidRPr="00D34BA4">
                            <w:rPr>
                              <w:color w:val="000000" w:themeColor="text1"/>
                              <w:sz w:val="22"/>
                              <w:szCs w:val="22"/>
                            </w:rPr>
                            <w:t xml:space="preserve"> pieaugums</w:t>
                          </w:r>
                          <w:r w:rsidRPr="00D34BA4">
                            <w:rPr>
                              <w:color w:val="000000" w:themeColor="text1"/>
                              <w:sz w:val="22"/>
                              <w:szCs w:val="22"/>
                            </w:rPr>
                            <w:t xml:space="preserve"> </w:t>
                          </w:r>
                          <w:r w:rsidR="00D34BA4">
                            <w:rPr>
                              <w:color w:val="000000" w:themeColor="text1"/>
                            </w:rPr>
                            <w:t>pie</w:t>
                          </w:r>
                          <w:r>
                            <w:rPr>
                              <w:color w:val="000000" w:themeColor="text1"/>
                            </w:rPr>
                            <w:t>izdalīšanās ātrums</w:t>
                          </w:r>
                        </w:p>
                      </w:txbxContent>
                    </v:textbox>
                  </v:shape>
                  <v:shape id="TextBox 6" o:spid="_x0000_s1036" type="#_x0000_t202" style="position:absolute;left:83335;top:31432;width:14225;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560A5F5" w14:textId="6AE95987" w:rsidR="00852413" w:rsidRPr="00765CDE" w:rsidRDefault="00852413" w:rsidP="00765CDE">
                          <w:pPr>
                            <w:spacing w:after="0" w:line="240" w:lineRule="auto"/>
                            <w:rPr>
                              <w:szCs w:val="24"/>
                            </w:rPr>
                          </w:pPr>
                          <w:r>
                            <w:rPr>
                              <w:color w:val="000000" w:themeColor="text1"/>
                            </w:rPr>
                            <w:t>Laiks</w:t>
                          </w:r>
                        </w:p>
                      </w:txbxContent>
                    </v:textbox>
                  </v:shape>
                  <v:shape id="Brīvforma: forma 7" o:spid="_x0000_s1037" style="position:absolute;left:7048;top:27717;width:19907;height:9525;visibility:visible;mso-wrap-style:square;v-text-anchor:middle" coordsize="19907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" path="m,952500c567531,898525,1135063,844550,1466850,685800,1798637,527050,1868488,203200,1990725,e" filled="f" strokecolor="#ffc000" strokeweight="3pt">
                    <v:stroke joinstyle="miter"/>
                    <v:path arrowok="t" o:connecttype="custom" o:connectlocs="0,952500;1466850,685800;1990725,0" o:connectangles="0,0,0"/>
                  </v:shape>
                  <v:shape id="Brīvforma: forma 8" o:spid="_x0000_s1038" style="position:absolute;left:26955;top:9144;width:16098;height:18609;visibility:visible;mso-wrap-style:square;v-text-anchor:middle" coordsize="1619250,182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" path="m,1822841c65087,1676791,130175,1530741,180975,1298966,231775,1067191,179388,644916,304800,432191,430212,219466,714375,79766,933450,22616v219075,-57150,452437,4762,685800,66675e" filled="f" strokecolor="red" strokeweight="3pt">
                    <v:stroke joinstyle="miter"/>
                    <v:path arrowok="t" o:connecttype="custom" o:connectlocs="0,1860941;179910,1326116;303007,441224;927959,23089;1609725,91157" o:connectangles="0,0,0,0,0"/>
                  </v:shape>
                  <v:shape id="Brīvforma: forma 9" o:spid="_x0000_s1039" style="position:absolute;left:43053;top:10191;width:30289;height:27138;visibility:visible;mso-wrap-style:square;v-text-anchor:middle" coordsize="3190875,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" path="m,c93662,10319,187325,20638,419100,219075v231775,198437,677863,617538,971550,971550c1684337,1544637,1881188,2087563,2181225,2343150v300038,255588,736600,320675,1009650,381000e" filled="f" strokecolor="#92d050" strokeweight="3pt">
                    <v:stroke joinstyle="miter"/>
                    <v:path arrowok="t" o:connecttype="custom" o:connectlocs="0,0;397832,218243;1320080,1186101;2070536,2334248;3028950,2713800" o:connectangles="0,0,0,0,0"/>
                  </v:shape>
                  <v:shape id="TextBox 12" o:spid="_x0000_s1040" type="#_x0000_t202" style="position:absolute;left:8763;top:1714;width:17526;height:1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textbox>
                      <w:txbxContent>
                        <w:p w14:paraId="00EE5EEF" w14:textId="604683B3" w:rsidR="00852413" w:rsidRPr="00F0056F" w:rsidRDefault="00852413" w:rsidP="00F0056F">
                          <w:pPr>
                            <w:spacing w:after="0" w:line="240" w:lineRule="auto"/>
                            <w:jc w:val="center"/>
                            <w:rPr>
                              <w:sz w:val="20"/>
                            </w:rPr>
                          </w:pPr>
                          <w:r>
                            <w:rPr>
                              <w:color w:val="000000" w:themeColor="text1"/>
                              <w:sz w:val="20"/>
                            </w:rPr>
                            <w:t>Ugunsgrēka izcelšanās un attīstības fāze</w:t>
                          </w:r>
                        </w:p>
                      </w:txbxContent>
                    </v:textbox>
                  </v:shape>
                  <v:shape id="TextBox 13" o:spid="_x0000_s1041" type="#_x0000_t202" style="position:absolute;left:28194;top:1333;width:23150;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09DAE6C2" w14:textId="45099526" w:rsidR="00852413" w:rsidRPr="00F0056F" w:rsidRDefault="00852413" w:rsidP="00F0056F">
                          <w:pPr>
                            <w:spacing w:after="0" w:line="240" w:lineRule="auto"/>
                            <w:jc w:val="center"/>
                            <w:rPr>
                              <w:sz w:val="20"/>
                            </w:rPr>
                          </w:pPr>
                          <w:r>
                            <w:rPr>
                              <w:color w:val="000000" w:themeColor="text1"/>
                              <w:sz w:val="20"/>
                            </w:rPr>
                            <w:t xml:space="preserve">Pilnībā </w:t>
                          </w:r>
                          <w:r w:rsidR="00D34BA4">
                            <w:rPr>
                              <w:color w:val="000000" w:themeColor="text1"/>
                              <w:sz w:val="20"/>
                            </w:rPr>
                            <w:t>atīstījies</w:t>
                          </w:r>
                          <w:r>
                            <w:rPr>
                              <w:color w:val="000000" w:themeColor="text1"/>
                              <w:sz w:val="20"/>
                            </w:rPr>
                            <w:t xml:space="preserve"> ugunsgrēks</w:t>
                          </w:r>
                        </w:p>
                      </w:txbxContent>
                    </v:textbox>
                  </v:shape>
                  <v:shape id="TextBox 14" o:spid="_x0000_s1042" type="#_x0000_t202" style="position:absolute;left:66517;top:27717;width:278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0DAF736" w14:textId="340B26C8" w:rsidR="00852413" w:rsidRPr="00F0056F" w:rsidRDefault="00852413" w:rsidP="00F0056F">
                          <w:pPr>
                            <w:spacing w:after="0" w:line="240" w:lineRule="auto"/>
                            <w:jc w:val="center"/>
                            <w:rPr>
                              <w:sz w:val="20"/>
                            </w:rPr>
                          </w:pPr>
                          <w:r>
                            <w:rPr>
                              <w:color w:val="000000" w:themeColor="text1"/>
                              <w:sz w:val="20"/>
                            </w:rPr>
                            <w:t>Dzesēšanas fāze</w:t>
                          </w:r>
                        </w:p>
                      </w:txbxContent>
                    </v:textbox>
                  </v:shape>
                  <v:shape id="Brīvforma: forma 15" o:spid="_x0000_s1043" style="position:absolute;left:26955;top:23812;width:26289;height:4007;visibility:visible;mso-wrap-style:square;v-text-anchor:middle" coordsize="1619250,37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" path="m,379836c136525,213942,273050,48048,542925,8361v269875,-39687,811213,71438,1076325,133350e" filled="f" strokecolor="red" strokeweight="3pt">
                    <v:stroke dashstyle="1 1" joinstyle="miter"/>
                    <v:path arrowok="t" o:connecttype="custom" o:connectlocs="0,400707;881451,8820;2628889,149498" o:connectangles="0,0,0"/>
                  </v:shape>
                  <v:shape id="Brīvforma: forma 16" o:spid="_x0000_s1044" style="position:absolute;left:53244;top:25336;width:40577;height:11906;visibility:visible;mso-wrap-style:square;v-text-anchor:middle" coordsize="301942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" path="m,c151606,26987,303213,53975,514350,161925v211138,107950,501650,341313,752475,485775c1517650,792162,1727200,938213,2019300,1028700v292100,90488,650875,141288,1000125,161925e" filled="f" strokecolor="#92d050" strokeweight="3pt">
                    <v:stroke dashstyle="1 1" joinstyle="miter"/>
                    <v:path arrowok="t" o:connecttype="custom" o:connectlocs="0,0;691210,161925;1702425,647700;2713639,1028700;4057659,1190625" o:connectangles="0,0,0,0,0"/>
                  </v:shape>
                  <v:shape id="Brīvforma: forma 25" o:spid="_x0000_s1045" style="position:absolute;left:7143;top:34766;width:86487;height:2672;visibility:visible;mso-wrap-style:square;v-text-anchor:middle" coordsize="8648700,2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" path="m,257665l1381125,190990v309562,-25400,312738,-61913,476250,-85725c2020888,81452,2085975,48115,2362200,48115v276225,,815975,65087,1152525,57150c3851275,97328,4070350,6840,4381500,490v311150,-6350,679450,50800,1000125,66675c5702300,83040,6021388,79865,6305550,95740v284163,15875,781050,66675,781050,66675c7477125,190990,8275638,257665,8648700,267190e" filled="f" strokecolor="#00b0f0" strokeweight="3pt">
                    <v:stroke dashstyle="dash" joinstyle="miter"/>
                    <v:path arrowok="t" o:connecttype="custom" o:connectlocs="0,257665;1381125,190990;1857375,105265;2362200,48115;3514725,105265;4381500,490;5381625,67165;6305550,95740;7086600,162415;8648700,267190" o:connectangles="0,0,0,0,0,0,0,0,0,0"/>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Remarka: līnija ar apmali un izcēluma joslu 27" o:spid="_x0000_s1046" type="#_x0000_t50" style="position:absolute;left:60960;top:1428;width:24955;height:9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" adj="-17655,18477,-538,5006" filled="f" strokecolor="#0d1d51 [3206]">
                    <v:stroke joinstyle="round"/>
                    <v:textbox>
                      <w:txbxContent>
                        <w:p w14:paraId="176C74CD" w14:textId="37CAFEB6" w:rsidR="00852413" w:rsidRPr="00F0056F" w:rsidRDefault="00852413" w:rsidP="00F0056F">
                          <w:pPr>
                            <w:spacing w:after="0" w:line="240" w:lineRule="auto"/>
                            <w:jc w:val="center"/>
                            <w:rPr>
                              <w:sz w:val="20"/>
                            </w:rPr>
                          </w:pPr>
                          <w:r>
                            <w:rPr>
                              <w:color w:val="000000"/>
                              <w:sz w:val="20"/>
                            </w:rPr>
                            <w:t>Nekontrolēt</w:t>
                          </w:r>
                          <w:r w:rsidR="00D34BA4">
                            <w:rPr>
                              <w:color w:val="000000"/>
                              <w:sz w:val="20"/>
                            </w:rPr>
                            <w:t>a</w:t>
                          </w:r>
                          <w:r>
                            <w:rPr>
                              <w:color w:val="000000"/>
                              <w:sz w:val="20"/>
                            </w:rPr>
                            <w:t xml:space="preserve"> ugunsgrēk</w:t>
                          </w:r>
                          <w:r w:rsidR="00D34BA4">
                            <w:rPr>
                              <w:color w:val="000000"/>
                              <w:sz w:val="20"/>
                            </w:rPr>
                            <w:t>a</w:t>
                          </w:r>
                          <w:r>
                            <w:rPr>
                              <w:color w:val="000000"/>
                              <w:sz w:val="20"/>
                            </w:rPr>
                            <w:t xml:space="preserve"> temperatūras līkne</w:t>
                          </w:r>
                        </w:p>
                      </w:txbxContent>
                    </v:textbox>
                    <o:callout v:ext="edit" minusy="t"/>
                  </v:shape>
                  <v:shape id="Remarka: līnija ar apmali un izcēluma joslu 28" o:spid="_x0000_s1047" type="#_x0000_t50" style="position:absolute;left:62960;top:13661;width:25493;height:9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" adj="-12229,25600,-538,5006" filled="f" strokecolor="#0d1d51 [3206]">
                    <v:stroke joinstyle="round"/>
                    <v:textbox>
                      <w:txbxContent>
                        <w:p w14:paraId="6DC0EDA7" w14:textId="62DF2128" w:rsidR="00852413" w:rsidRPr="00F0056F" w:rsidRDefault="00852413" w:rsidP="00F0056F">
                          <w:pPr>
                            <w:spacing w:line="240" w:lineRule="auto"/>
                            <w:jc w:val="left"/>
                            <w:rPr>
                              <w:sz w:val="20"/>
                            </w:rPr>
                          </w:pPr>
                          <w:r>
                            <w:rPr>
                              <w:color w:val="000000"/>
                              <w:sz w:val="20"/>
                            </w:rPr>
                            <w:t>Kontrolēt</w:t>
                          </w:r>
                          <w:r w:rsidR="00D34BA4">
                            <w:rPr>
                              <w:color w:val="000000"/>
                              <w:sz w:val="20"/>
                            </w:rPr>
                            <w:t xml:space="preserve">a </w:t>
                          </w:r>
                          <w:r>
                            <w:rPr>
                              <w:color w:val="000000"/>
                              <w:sz w:val="20"/>
                            </w:rPr>
                            <w:t>ugunsgrēk</w:t>
                          </w:r>
                          <w:r w:rsidR="00D34BA4">
                            <w:rPr>
                              <w:color w:val="000000"/>
                              <w:sz w:val="20"/>
                            </w:rPr>
                            <w:t xml:space="preserve">a </w:t>
                          </w:r>
                          <w:r>
                            <w:rPr>
                              <w:color w:val="000000"/>
                              <w:sz w:val="20"/>
                            </w:rPr>
                            <w:t>temperatūras līkne</w:t>
                          </w:r>
                        </w:p>
                      </w:txbxContent>
                    </v:textbox>
                    <o:callout v:ext="edit" minusy="t"/>
                  </v:shape>
                  <v:shape id="Remarka: līnija ar apmali un izcēluma joslu 34" o:spid="_x0000_s1048" type="#_x0000_t50" style="position:absolute;left:40100;top:29372;width:24360;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" adj="-7998,28830,-538,5006" filled="f" strokecolor="#0d1d51 [3206]">
                    <v:stroke joinstyle="round"/>
                    <v:textbox>
                      <w:txbxContent>
                        <w:p w14:paraId="65A571CF" w14:textId="316485DE" w:rsidR="00852413" w:rsidRPr="00DE2075" w:rsidRDefault="00852413" w:rsidP="00765CDE">
                          <w:pPr>
                            <w:spacing w:after="0" w:line="240" w:lineRule="auto"/>
                            <w:jc w:val="center"/>
                            <w:rPr>
                              <w:szCs w:val="24"/>
                            </w:rPr>
                          </w:pPr>
                          <w:r>
                            <w:rPr>
                              <w:rFonts w:asciiTheme="minorHAnsi" w:hAnsi="Calibri"/>
                              <w:color w:val="000000"/>
                            </w:rPr>
                            <w:t>Gruzdoši ugunsgrēki</w:t>
                          </w:r>
                        </w:p>
                      </w:txbxContent>
                    </v:textbox>
                    <o:callout v:ext="edit" minusy="t"/>
                  </v:shape>
                </v:group>
                <w10:wrap type="topAndBottom" anchorx="margin"/>
              </v:group>
            </w:pict>
          </mc:Fallback>
        </mc:AlternateContent>
      </w:r>
      <w:r>
        <w:t>Ugunsgrēka notikumus ilustrē ar siltuma izvadīšanās vai temperatūras pieauguma līknēm. 3. attēlā parādītas dažu ugunsgrēku veidu vienkāršotas reālu ugunsgrēka līknes.</w:t>
      </w:r>
    </w:p>
    <w:p w14:paraId="7FF7564E" w14:textId="206ADCA1" w:rsidR="00DE2075" w:rsidRDefault="00765CDE" w:rsidP="00765CDE">
      <w:pPr>
        <w:pStyle w:val="Caption"/>
      </w:pPr>
      <w:r>
        <w:t xml:space="preserve">Attēls </w:t>
      </w:r>
      <w:r w:rsidR="00AB58D3">
        <w:fldChar w:fldCharType="begin"/>
      </w:r>
      <w:r w:rsidR="00AB58D3">
        <w:instrText xml:space="preserve"> SEQ Figure \* ARABIC </w:instrText>
      </w:r>
      <w:r w:rsidR="00AB58D3">
        <w:fldChar w:fldCharType="separate"/>
      </w:r>
      <w:r w:rsidR="00F34203">
        <w:rPr>
          <w:noProof/>
        </w:rPr>
        <w:t>3</w:t>
      </w:r>
      <w:r w:rsidR="00AB58D3">
        <w:rPr>
          <w:noProof/>
        </w:rPr>
        <w:fldChar w:fldCharType="end"/>
      </w:r>
      <w:r>
        <w:t>. Dabiska ugunsgrēka temperatūras vai siltuma izdalīšanās pieauguma līknes.</w:t>
      </w:r>
    </w:p>
    <w:p w14:paraId="70869F85" w14:textId="3177E861" w:rsidR="00765CDE" w:rsidRDefault="00D34BA4" w:rsidP="00765CDE">
      <w:r>
        <w:t>Reālie</w:t>
      </w:r>
      <w:r w:rsidR="003309A4">
        <w:t xml:space="preserve"> ugunsgrēki, kas redzami 3. attēlā, </w:t>
      </w:r>
      <w:r>
        <w:t xml:space="preserve">patiesībā </w:t>
      </w:r>
      <w:r w:rsidR="003309A4">
        <w:t xml:space="preserve">ir daudz sarežģītāki. Ir gandrīz neiespējami prognozēt </w:t>
      </w:r>
      <w:r>
        <w:t>reāla</w:t>
      </w:r>
      <w:r w:rsidR="003309A4">
        <w:t xml:space="preserve"> ugunsgrēka notikumu, jo tas ir atkarīgs no daudz dažādiem faktoriem, piemēram, ēkas konfigurācijas (ģeometrijas un izmēra), konstrukcijas sastāva, konstrukciju siltuma reakcijas, pieejamā skābekļa daudzuma un ventilācijas apstākļiem, pieejamā kurināmā un noslogojuma veida.</w:t>
      </w:r>
    </w:p>
    <w:p w14:paraId="617AC265" w14:textId="1E16E5F4" w:rsidR="008D7883" w:rsidRDefault="0004287E" w:rsidP="00765CDE">
      <w:r>
        <w:t xml:space="preserve">Lai veiktu aptuvenus aprēķinus projekta verifikācijas nolūkā, liela mēroga testēšanas laikā ir izstrādātas vienkāršotas </w:t>
      </w:r>
      <w:r w:rsidR="00F34203">
        <w:t>ugunsgrēka</w:t>
      </w:r>
      <w:r>
        <w:t xml:space="preserve"> temperatūras paaugstināšanās līknes. Eirokodeksa 1 1-2 daļā (EN 1991-1-2) ir piedāvātas aprēķinu metodes nominālajām temperatūras laika līknēm un vienkāršotām dabiskā ugunsgrēka līknēm lokāla ugunsgrēka un nodalīta ugunsgrēka gadījumā. Konstrukcijas ugunsdrošības līknes Eurokodeksā 1 izmanto, lai veiktu būvdarbu ugunsdrošības novērtējumu, tās neapraksta aizdegšanās fāzi un laiku pirms </w:t>
      </w:r>
      <w:r w:rsidR="00A12B28">
        <w:t>pārejas uz degšanas fāzi</w:t>
      </w:r>
      <w:r>
        <w:t xml:space="preserve">. </w:t>
      </w:r>
      <w:r>
        <w:lastRenderedPageBreak/>
        <w:t xml:space="preserve">Nominālās ugunsgrēka līknes (4. attēls) ir paredzētas vienkāršotiem, bet konservatīvākiem aprēķiniem. Tajās nav ņemta vērā ugunsgrēka dzesēšanas fāze, tāpēc konstrukcijas parasti </w:t>
      </w:r>
      <w:r w:rsidR="00F21F79">
        <w:t>nav optimāli</w:t>
      </w:r>
      <w:r>
        <w:t xml:space="preserve"> </w:t>
      </w:r>
      <w:r w:rsidR="00F21F79">
        <w:t>iz</w:t>
      </w:r>
      <w:r>
        <w:t>projektētas.</w:t>
      </w:r>
    </w:p>
    <w:p w14:paraId="0604FD6D" w14:textId="0F5329B3" w:rsidR="008D7883" w:rsidRDefault="008D7883" w:rsidP="008D7883">
      <w:pPr>
        <w:jc w:val="center"/>
      </w:pPr>
      <w:r>
        <w:rPr>
          <w:noProof/>
        </w:rPr>
        <w:drawing>
          <wp:inline distT="0" distB="0" distL="0" distR="0" wp14:anchorId="04736464" wp14:editId="7FE76925">
            <wp:extent cx="4781550" cy="3705225"/>
            <wp:effectExtent l="0" t="0" r="0" b="9525"/>
            <wp:docPr id="41" name="Diagramma 41">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F4C7C" w14:textId="2F90CFE3" w:rsidR="008D7883" w:rsidRDefault="008D7883" w:rsidP="008D7883">
      <w:pPr>
        <w:pStyle w:val="Caption"/>
      </w:pPr>
      <w:r>
        <w:t xml:space="preserve">Attēls </w:t>
      </w:r>
      <w:r w:rsidR="00AB58D3">
        <w:fldChar w:fldCharType="begin"/>
      </w:r>
      <w:r w:rsidR="00AB58D3">
        <w:instrText xml:space="preserve"> SEQ Figure \* ARABIC </w:instrText>
      </w:r>
      <w:r w:rsidR="00AB58D3">
        <w:fldChar w:fldCharType="separate"/>
      </w:r>
      <w:r w:rsidR="00F34203">
        <w:rPr>
          <w:noProof/>
        </w:rPr>
        <w:t>4</w:t>
      </w:r>
      <w:r w:rsidR="00AB58D3">
        <w:rPr>
          <w:noProof/>
        </w:rPr>
        <w:fldChar w:fldCharType="end"/>
      </w:r>
      <w:r>
        <w:t>. Nominālās temperatūras laika līknes</w:t>
      </w:r>
    </w:p>
    <w:p w14:paraId="09D91823" w14:textId="2E309894" w:rsidR="0004287E" w:rsidRDefault="008D7883" w:rsidP="00765CDE">
      <w:r>
        <w:t xml:space="preserve">Parametru ugunsgrēka līknes apraksta </w:t>
      </w:r>
      <w:r w:rsidR="008E481E">
        <w:t>atdzi</w:t>
      </w:r>
      <w:r>
        <w:t xml:space="preserve">šanas fāzi un tāpēc ir atkarīgas no </w:t>
      </w:r>
      <w:r w:rsidR="008E481E">
        <w:t>degvielas</w:t>
      </w:r>
      <w:r>
        <w:t xml:space="preserve"> īpašībām, kas izteiktas kā </w:t>
      </w:r>
      <w:r w:rsidR="008E481E">
        <w:t>degvielas</w:t>
      </w:r>
      <w:r>
        <w:t xml:space="preserve"> slodzes blīvums uz kvadrātmetru grīdas platības. </w:t>
      </w:r>
      <w:r w:rsidR="008E481E">
        <w:t>Degvielas</w:t>
      </w:r>
      <w:r>
        <w:t xml:space="preserve"> slodze ietver aktīvo </w:t>
      </w:r>
      <w:r w:rsidR="008E481E">
        <w:t>degv</w:t>
      </w:r>
      <w:r w:rsidR="00D634F3">
        <w:t>i</w:t>
      </w:r>
      <w:r w:rsidR="008E481E">
        <w:t xml:space="preserve">elas </w:t>
      </w:r>
      <w:r>
        <w:t xml:space="preserve">slodzi un pasīvo </w:t>
      </w:r>
      <w:r w:rsidR="00D634F3">
        <w:t>degvielas</w:t>
      </w:r>
      <w:r>
        <w:t xml:space="preserve"> slodzi. Aktīvā vai pārvietojamā </w:t>
      </w:r>
      <w:r w:rsidR="00D634F3">
        <w:t>degvielas</w:t>
      </w:r>
      <w:r>
        <w:t xml:space="preserve"> slodze ir telpā novietoti uzliesmojoši materiāli. Dažādiem priekšmetiem, piemēram, krēsliem, gultām, skapjiem, apģērbam un elektroniskām ierīcēm nav </w:t>
      </w:r>
      <w:r w:rsidR="00631766">
        <w:t>ugunsreakcija</w:t>
      </w:r>
      <w:r>
        <w:t xml:space="preserve">s klases kā būvizstrādājumiem, bet ir veikti pētījumi par vidējo </w:t>
      </w:r>
      <w:r w:rsidR="00631766">
        <w:t xml:space="preserve">degvielas </w:t>
      </w:r>
      <w:r>
        <w:t>slodzes blīvumu ēkās ar dažādiem izmantojumiem (skatīt 1. tabulu).</w:t>
      </w:r>
    </w:p>
    <w:p w14:paraId="42B972AE" w14:textId="3A6A6231" w:rsidR="00F91C4F" w:rsidRDefault="00F91C4F" w:rsidP="00867AC0">
      <w:pPr>
        <w:pStyle w:val="Caption"/>
        <w:keepNext/>
      </w:pPr>
      <w:r>
        <w:lastRenderedPageBreak/>
        <w:t xml:space="preserve">Tabula </w:t>
      </w:r>
      <w:r w:rsidR="00AB58D3">
        <w:fldChar w:fldCharType="begin"/>
      </w:r>
      <w:r w:rsidR="00AB58D3">
        <w:instrText xml:space="preserve"> SEQ Table \* ARABIC </w:instrText>
      </w:r>
      <w:r w:rsidR="00AB58D3">
        <w:fldChar w:fldCharType="separate"/>
      </w:r>
      <w:r w:rsidR="00F34203">
        <w:rPr>
          <w:noProof/>
        </w:rPr>
        <w:t>1</w:t>
      </w:r>
      <w:r w:rsidR="00AB58D3">
        <w:rPr>
          <w:noProof/>
        </w:rPr>
        <w:fldChar w:fldCharType="end"/>
      </w:r>
      <w:r>
        <w:t xml:space="preserve">. </w:t>
      </w:r>
      <w:r w:rsidR="00631766">
        <w:t>Degvielas</w:t>
      </w:r>
      <w:r>
        <w:t xml:space="preserve"> slodzes blīvuma vērtības saskaņā ar EN 1991-1-2 un Latvijas valsts būvniecības kodeksu</w:t>
      </w:r>
    </w:p>
    <w:tbl>
      <w:tblPr>
        <w:tblStyle w:val="TableGrid"/>
        <w:tblW w:w="5000" w:type="pct"/>
        <w:jc w:val="center"/>
        <w:tblLook w:val="0600" w:firstRow="0" w:lastRow="0" w:firstColumn="0" w:lastColumn="0" w:noHBand="1" w:noVBand="1"/>
      </w:tblPr>
      <w:tblGrid>
        <w:gridCol w:w="2972"/>
        <w:gridCol w:w="1843"/>
        <w:gridCol w:w="1984"/>
        <w:gridCol w:w="2218"/>
      </w:tblGrid>
      <w:tr w:rsidR="00867AC0" w:rsidRPr="00F91C4F" w14:paraId="558E12B1" w14:textId="77777777" w:rsidTr="00867AC0">
        <w:trPr>
          <w:trHeight w:val="454"/>
          <w:jc w:val="center"/>
        </w:trPr>
        <w:tc>
          <w:tcPr>
            <w:tcW w:w="1648" w:type="pct"/>
            <w:vAlign w:val="center"/>
            <w:hideMark/>
          </w:tcPr>
          <w:p w14:paraId="24684CAC" w14:textId="4869C785" w:rsidR="00F91C4F" w:rsidRPr="00F91C4F" w:rsidRDefault="00F91C4F" w:rsidP="00867AC0">
            <w:pPr>
              <w:keepNext/>
              <w:keepLines/>
              <w:spacing w:after="0" w:line="240" w:lineRule="auto"/>
              <w:jc w:val="center"/>
              <w:rPr>
                <w:szCs w:val="24"/>
              </w:rPr>
            </w:pPr>
            <w:r>
              <w:rPr>
                <w:b/>
              </w:rPr>
              <w:t>Izmantošanas veids</w:t>
            </w:r>
          </w:p>
        </w:tc>
        <w:tc>
          <w:tcPr>
            <w:tcW w:w="1022" w:type="pct"/>
            <w:vAlign w:val="center"/>
            <w:hideMark/>
          </w:tcPr>
          <w:p w14:paraId="5052156F" w14:textId="1B4E000F" w:rsidR="00F91C4F" w:rsidRPr="00F91C4F" w:rsidRDefault="00867AC0" w:rsidP="00867AC0">
            <w:pPr>
              <w:keepNext/>
              <w:keepLines/>
              <w:spacing w:after="0" w:line="240" w:lineRule="auto"/>
              <w:jc w:val="center"/>
              <w:rPr>
                <w:szCs w:val="24"/>
              </w:rPr>
            </w:pPr>
            <w:r>
              <w:rPr>
                <w:b/>
              </w:rPr>
              <w:t>Vidēji, [MJ/m</w:t>
            </w:r>
            <w:r>
              <w:rPr>
                <w:b/>
                <w:vertAlign w:val="superscript"/>
              </w:rPr>
              <w:t>2</w:t>
            </w:r>
            <w:r>
              <w:rPr>
                <w:b/>
              </w:rPr>
              <w:t>]</w:t>
            </w:r>
            <w:r>
              <w:rPr>
                <w:b/>
              </w:rPr>
              <w:br/>
              <w:t>1991-1-2</w:t>
            </w:r>
          </w:p>
        </w:tc>
        <w:tc>
          <w:tcPr>
            <w:tcW w:w="1100" w:type="pct"/>
            <w:vAlign w:val="center"/>
            <w:hideMark/>
          </w:tcPr>
          <w:p w14:paraId="780D30F1" w14:textId="188EC8F3" w:rsidR="00F91C4F" w:rsidRPr="00F91C4F" w:rsidRDefault="00F91C4F" w:rsidP="00867AC0">
            <w:pPr>
              <w:keepNext/>
              <w:keepLines/>
              <w:spacing w:after="0" w:line="240" w:lineRule="auto"/>
              <w:jc w:val="center"/>
              <w:rPr>
                <w:szCs w:val="24"/>
              </w:rPr>
            </w:pPr>
            <w:r>
              <w:rPr>
                <w:b/>
              </w:rPr>
              <w:t>80% fractilr, [MJ/m</w:t>
            </w:r>
            <w:r>
              <w:rPr>
                <w:b/>
                <w:vertAlign w:val="superscript"/>
              </w:rPr>
              <w:t>2</w:t>
            </w:r>
            <w:r>
              <w:rPr>
                <w:b/>
              </w:rPr>
              <w:t>]</w:t>
            </w:r>
            <w:r>
              <w:rPr>
                <w:b/>
              </w:rPr>
              <w:br/>
              <w:t>EN 1991-1-2</w:t>
            </w:r>
          </w:p>
        </w:tc>
        <w:tc>
          <w:tcPr>
            <w:tcW w:w="1230" w:type="pct"/>
            <w:vAlign w:val="center"/>
            <w:hideMark/>
          </w:tcPr>
          <w:p w14:paraId="2D1B83CA" w14:textId="0F44B6AA" w:rsidR="00F91C4F" w:rsidRPr="00F91C4F" w:rsidRDefault="00867AC0" w:rsidP="00867AC0">
            <w:pPr>
              <w:keepNext/>
              <w:keepLines/>
              <w:spacing w:after="0" w:line="240" w:lineRule="auto"/>
              <w:jc w:val="center"/>
              <w:rPr>
                <w:szCs w:val="24"/>
              </w:rPr>
            </w:pPr>
            <w:r>
              <w:rPr>
                <w:b/>
              </w:rPr>
              <w:t>Uguns</w:t>
            </w:r>
            <w:r w:rsidR="00631766">
              <w:rPr>
                <w:b/>
              </w:rPr>
              <w:t xml:space="preserve"> slodze</w:t>
            </w:r>
            <w:r>
              <w:rPr>
                <w:b/>
              </w:rPr>
              <w:br/>
              <w:t>LBN 201-15</w:t>
            </w:r>
          </w:p>
          <w:p w14:paraId="139BA823" w14:textId="1CBC8376" w:rsidR="00F91C4F" w:rsidRPr="00F91C4F" w:rsidRDefault="00F91C4F" w:rsidP="00867AC0">
            <w:pPr>
              <w:keepNext/>
              <w:keepLines/>
              <w:spacing w:after="0" w:line="240" w:lineRule="auto"/>
              <w:jc w:val="center"/>
              <w:rPr>
                <w:szCs w:val="24"/>
              </w:rPr>
            </w:pPr>
            <w:r>
              <w:rPr>
                <w:i/>
              </w:rPr>
              <w:t>(Latvijas nacionālās vērtības)</w:t>
            </w:r>
          </w:p>
        </w:tc>
      </w:tr>
      <w:tr w:rsidR="00F91C4F" w:rsidRPr="00F91C4F" w14:paraId="4E7606C6" w14:textId="77777777" w:rsidTr="00867AC0">
        <w:trPr>
          <w:trHeight w:val="454"/>
          <w:jc w:val="center"/>
        </w:trPr>
        <w:tc>
          <w:tcPr>
            <w:tcW w:w="1648" w:type="pct"/>
            <w:hideMark/>
          </w:tcPr>
          <w:p w14:paraId="466FF12F" w14:textId="284650D9" w:rsidR="00F91C4F" w:rsidRPr="00F91C4F" w:rsidRDefault="00F91C4F" w:rsidP="00867AC0">
            <w:pPr>
              <w:keepNext/>
              <w:keepLines/>
              <w:spacing w:after="0" w:line="240" w:lineRule="auto"/>
              <w:jc w:val="left"/>
              <w:rPr>
                <w:szCs w:val="24"/>
              </w:rPr>
            </w:pPr>
            <w:r>
              <w:t>Mājokļi</w:t>
            </w:r>
          </w:p>
        </w:tc>
        <w:tc>
          <w:tcPr>
            <w:tcW w:w="1022" w:type="pct"/>
            <w:vAlign w:val="center"/>
            <w:hideMark/>
          </w:tcPr>
          <w:p w14:paraId="4F846C98" w14:textId="77777777" w:rsidR="00F91C4F" w:rsidRPr="00F91C4F" w:rsidRDefault="00F91C4F" w:rsidP="00867AC0">
            <w:pPr>
              <w:keepNext/>
              <w:keepLines/>
              <w:spacing w:after="0" w:line="240" w:lineRule="auto"/>
              <w:jc w:val="center"/>
              <w:rPr>
                <w:szCs w:val="24"/>
              </w:rPr>
            </w:pPr>
            <w:r>
              <w:t>780</w:t>
            </w:r>
          </w:p>
        </w:tc>
        <w:tc>
          <w:tcPr>
            <w:tcW w:w="1100" w:type="pct"/>
            <w:vAlign w:val="center"/>
            <w:hideMark/>
          </w:tcPr>
          <w:p w14:paraId="2646D8DD" w14:textId="77777777" w:rsidR="00F91C4F" w:rsidRPr="00F91C4F" w:rsidRDefault="00F91C4F" w:rsidP="00867AC0">
            <w:pPr>
              <w:keepNext/>
              <w:keepLines/>
              <w:spacing w:after="0" w:line="240" w:lineRule="auto"/>
              <w:jc w:val="center"/>
              <w:rPr>
                <w:szCs w:val="24"/>
              </w:rPr>
            </w:pPr>
            <w:r>
              <w:t>948</w:t>
            </w:r>
          </w:p>
        </w:tc>
        <w:tc>
          <w:tcPr>
            <w:tcW w:w="1230" w:type="pct"/>
            <w:vAlign w:val="center"/>
            <w:hideMark/>
          </w:tcPr>
          <w:p w14:paraId="06FA615E" w14:textId="77777777" w:rsidR="00F91C4F" w:rsidRPr="00F91C4F" w:rsidRDefault="00F91C4F" w:rsidP="00867AC0">
            <w:pPr>
              <w:keepNext/>
              <w:keepLines/>
              <w:spacing w:after="0" w:line="240" w:lineRule="auto"/>
              <w:jc w:val="center"/>
              <w:rPr>
                <w:szCs w:val="24"/>
              </w:rPr>
            </w:pPr>
            <w:r>
              <w:rPr>
                <w:b/>
                <w:u w:val="single"/>
              </w:rPr>
              <w:t>&lt; 300</w:t>
            </w:r>
          </w:p>
        </w:tc>
      </w:tr>
      <w:tr w:rsidR="00F91C4F" w:rsidRPr="00F91C4F" w14:paraId="5F0A2871" w14:textId="77777777" w:rsidTr="00867AC0">
        <w:trPr>
          <w:trHeight w:val="454"/>
          <w:jc w:val="center"/>
        </w:trPr>
        <w:tc>
          <w:tcPr>
            <w:tcW w:w="1648" w:type="pct"/>
            <w:hideMark/>
          </w:tcPr>
          <w:p w14:paraId="20EEB98A" w14:textId="13F042F3" w:rsidR="00F91C4F" w:rsidRPr="00F91C4F" w:rsidRDefault="00F91C4F" w:rsidP="00867AC0">
            <w:pPr>
              <w:keepNext/>
              <w:keepLines/>
              <w:spacing w:after="0" w:line="240" w:lineRule="auto"/>
              <w:jc w:val="left"/>
              <w:rPr>
                <w:szCs w:val="24"/>
              </w:rPr>
            </w:pPr>
            <w:r>
              <w:t>Slimnīca (palāta)</w:t>
            </w:r>
          </w:p>
        </w:tc>
        <w:tc>
          <w:tcPr>
            <w:tcW w:w="1022" w:type="pct"/>
            <w:vAlign w:val="center"/>
            <w:hideMark/>
          </w:tcPr>
          <w:p w14:paraId="0150B449" w14:textId="77777777" w:rsidR="00F91C4F" w:rsidRPr="00F91C4F" w:rsidRDefault="00F91C4F" w:rsidP="00867AC0">
            <w:pPr>
              <w:keepNext/>
              <w:keepLines/>
              <w:spacing w:after="0" w:line="240" w:lineRule="auto"/>
              <w:jc w:val="center"/>
              <w:rPr>
                <w:szCs w:val="24"/>
              </w:rPr>
            </w:pPr>
            <w:r>
              <w:t>230</w:t>
            </w:r>
          </w:p>
        </w:tc>
        <w:tc>
          <w:tcPr>
            <w:tcW w:w="1100" w:type="pct"/>
            <w:vAlign w:val="center"/>
            <w:hideMark/>
          </w:tcPr>
          <w:p w14:paraId="1020FD22" w14:textId="77777777" w:rsidR="00F91C4F" w:rsidRPr="00F91C4F" w:rsidRDefault="00F91C4F" w:rsidP="00867AC0">
            <w:pPr>
              <w:keepNext/>
              <w:keepLines/>
              <w:spacing w:after="0" w:line="240" w:lineRule="auto"/>
              <w:jc w:val="center"/>
              <w:rPr>
                <w:szCs w:val="24"/>
              </w:rPr>
            </w:pPr>
            <w:r>
              <w:t>280</w:t>
            </w:r>
          </w:p>
        </w:tc>
        <w:tc>
          <w:tcPr>
            <w:tcW w:w="1230" w:type="pct"/>
            <w:vAlign w:val="center"/>
            <w:hideMark/>
          </w:tcPr>
          <w:p w14:paraId="5C9BC610" w14:textId="43ED927E" w:rsidR="00F91C4F" w:rsidRPr="00F91C4F" w:rsidRDefault="00867AC0" w:rsidP="00867AC0">
            <w:pPr>
              <w:keepNext/>
              <w:keepLines/>
              <w:spacing w:after="0" w:line="240" w:lineRule="auto"/>
              <w:jc w:val="center"/>
              <w:rPr>
                <w:szCs w:val="24"/>
              </w:rPr>
            </w:pPr>
            <w:r>
              <w:t xml:space="preserve">Nav noteikts </w:t>
            </w:r>
          </w:p>
        </w:tc>
      </w:tr>
      <w:tr w:rsidR="00F91C4F" w:rsidRPr="00F91C4F" w14:paraId="16BD46EE" w14:textId="77777777" w:rsidTr="00867AC0">
        <w:trPr>
          <w:trHeight w:val="454"/>
          <w:jc w:val="center"/>
        </w:trPr>
        <w:tc>
          <w:tcPr>
            <w:tcW w:w="1648" w:type="pct"/>
            <w:hideMark/>
          </w:tcPr>
          <w:p w14:paraId="23BE6A4B" w14:textId="543E96DB" w:rsidR="00F91C4F" w:rsidRPr="00F91C4F" w:rsidRDefault="00F91C4F" w:rsidP="00867AC0">
            <w:pPr>
              <w:keepNext/>
              <w:keepLines/>
              <w:spacing w:after="0" w:line="240" w:lineRule="auto"/>
              <w:jc w:val="left"/>
              <w:rPr>
                <w:szCs w:val="24"/>
              </w:rPr>
            </w:pPr>
            <w:r>
              <w:t>Viesnīca (numurs)</w:t>
            </w:r>
          </w:p>
        </w:tc>
        <w:tc>
          <w:tcPr>
            <w:tcW w:w="1022" w:type="pct"/>
            <w:vAlign w:val="center"/>
            <w:hideMark/>
          </w:tcPr>
          <w:p w14:paraId="5B0080A8" w14:textId="77777777" w:rsidR="00F91C4F" w:rsidRPr="00F91C4F" w:rsidRDefault="00F91C4F" w:rsidP="00867AC0">
            <w:pPr>
              <w:keepNext/>
              <w:keepLines/>
              <w:spacing w:after="0" w:line="240" w:lineRule="auto"/>
              <w:jc w:val="center"/>
              <w:rPr>
                <w:szCs w:val="24"/>
              </w:rPr>
            </w:pPr>
            <w:r>
              <w:t>310</w:t>
            </w:r>
          </w:p>
        </w:tc>
        <w:tc>
          <w:tcPr>
            <w:tcW w:w="1100" w:type="pct"/>
            <w:vAlign w:val="center"/>
            <w:hideMark/>
          </w:tcPr>
          <w:p w14:paraId="3D549CD3" w14:textId="77777777" w:rsidR="00F91C4F" w:rsidRPr="00F91C4F" w:rsidRDefault="00F91C4F" w:rsidP="00867AC0">
            <w:pPr>
              <w:keepNext/>
              <w:keepLines/>
              <w:spacing w:after="0" w:line="240" w:lineRule="auto"/>
              <w:jc w:val="center"/>
              <w:rPr>
                <w:szCs w:val="24"/>
              </w:rPr>
            </w:pPr>
            <w:r>
              <w:t>377</w:t>
            </w:r>
          </w:p>
        </w:tc>
        <w:tc>
          <w:tcPr>
            <w:tcW w:w="1230" w:type="pct"/>
            <w:vAlign w:val="center"/>
            <w:hideMark/>
          </w:tcPr>
          <w:p w14:paraId="721124CA" w14:textId="77777777" w:rsidR="00F91C4F" w:rsidRPr="00F91C4F" w:rsidRDefault="00F91C4F" w:rsidP="00867AC0">
            <w:pPr>
              <w:keepNext/>
              <w:keepLines/>
              <w:spacing w:after="0" w:line="240" w:lineRule="auto"/>
              <w:jc w:val="center"/>
              <w:rPr>
                <w:szCs w:val="24"/>
              </w:rPr>
            </w:pPr>
            <w:r>
              <w:rPr>
                <w:b/>
                <w:u w:val="single"/>
              </w:rPr>
              <w:t>&lt; 300</w:t>
            </w:r>
          </w:p>
        </w:tc>
      </w:tr>
      <w:tr w:rsidR="00F91C4F" w:rsidRPr="00F91C4F" w14:paraId="70C05B8E" w14:textId="77777777" w:rsidTr="00867AC0">
        <w:trPr>
          <w:trHeight w:val="454"/>
          <w:jc w:val="center"/>
        </w:trPr>
        <w:tc>
          <w:tcPr>
            <w:tcW w:w="1648" w:type="pct"/>
            <w:hideMark/>
          </w:tcPr>
          <w:p w14:paraId="7656E183" w14:textId="2C0E60D4" w:rsidR="00F91C4F" w:rsidRPr="00F91C4F" w:rsidRDefault="00F91C4F" w:rsidP="00867AC0">
            <w:pPr>
              <w:keepNext/>
              <w:keepLines/>
              <w:spacing w:after="0" w:line="240" w:lineRule="auto"/>
              <w:jc w:val="left"/>
              <w:rPr>
                <w:szCs w:val="24"/>
              </w:rPr>
            </w:pPr>
            <w:r>
              <w:t>Bibliotēka</w:t>
            </w:r>
          </w:p>
        </w:tc>
        <w:tc>
          <w:tcPr>
            <w:tcW w:w="1022" w:type="pct"/>
            <w:vAlign w:val="center"/>
            <w:hideMark/>
          </w:tcPr>
          <w:p w14:paraId="7E16629C" w14:textId="77777777" w:rsidR="00F91C4F" w:rsidRPr="00F91C4F" w:rsidRDefault="00F91C4F" w:rsidP="00867AC0">
            <w:pPr>
              <w:keepNext/>
              <w:keepLines/>
              <w:spacing w:after="0" w:line="240" w:lineRule="auto"/>
              <w:jc w:val="center"/>
              <w:rPr>
                <w:szCs w:val="24"/>
              </w:rPr>
            </w:pPr>
            <w:r>
              <w:t>1500</w:t>
            </w:r>
          </w:p>
        </w:tc>
        <w:tc>
          <w:tcPr>
            <w:tcW w:w="1100" w:type="pct"/>
            <w:vAlign w:val="center"/>
            <w:hideMark/>
          </w:tcPr>
          <w:p w14:paraId="3BD1FCF9" w14:textId="77777777" w:rsidR="00F91C4F" w:rsidRPr="00F91C4F" w:rsidRDefault="00F91C4F" w:rsidP="00867AC0">
            <w:pPr>
              <w:keepNext/>
              <w:keepLines/>
              <w:spacing w:after="0" w:line="240" w:lineRule="auto"/>
              <w:jc w:val="center"/>
              <w:rPr>
                <w:szCs w:val="24"/>
              </w:rPr>
            </w:pPr>
            <w:r>
              <w:t>1824</w:t>
            </w:r>
          </w:p>
        </w:tc>
        <w:tc>
          <w:tcPr>
            <w:tcW w:w="1230" w:type="pct"/>
            <w:vAlign w:val="center"/>
            <w:hideMark/>
          </w:tcPr>
          <w:p w14:paraId="01E2B181" w14:textId="29EB7A30" w:rsidR="00F91C4F" w:rsidRPr="00F91C4F" w:rsidRDefault="00F91C4F" w:rsidP="00867AC0">
            <w:pPr>
              <w:keepNext/>
              <w:keepLines/>
              <w:spacing w:after="0" w:line="240" w:lineRule="auto"/>
              <w:jc w:val="center"/>
              <w:rPr>
                <w:szCs w:val="24"/>
              </w:rPr>
            </w:pPr>
            <w:r>
              <w:rPr>
                <w:b/>
                <w:u w:val="single"/>
              </w:rPr>
              <w:t>600 – 1200</w:t>
            </w:r>
          </w:p>
        </w:tc>
      </w:tr>
      <w:tr w:rsidR="00F91C4F" w:rsidRPr="00F91C4F" w14:paraId="03EA79C7" w14:textId="77777777" w:rsidTr="00867AC0">
        <w:trPr>
          <w:trHeight w:val="454"/>
          <w:jc w:val="center"/>
        </w:trPr>
        <w:tc>
          <w:tcPr>
            <w:tcW w:w="1648" w:type="pct"/>
            <w:hideMark/>
          </w:tcPr>
          <w:p w14:paraId="1E85518C" w14:textId="4D705648" w:rsidR="00F91C4F" w:rsidRPr="00F91C4F" w:rsidRDefault="00F91C4F" w:rsidP="00867AC0">
            <w:pPr>
              <w:keepNext/>
              <w:keepLines/>
              <w:spacing w:after="0" w:line="240" w:lineRule="auto"/>
              <w:jc w:val="left"/>
              <w:rPr>
                <w:szCs w:val="24"/>
              </w:rPr>
            </w:pPr>
            <w:r>
              <w:t>Birojs</w:t>
            </w:r>
          </w:p>
        </w:tc>
        <w:tc>
          <w:tcPr>
            <w:tcW w:w="1022" w:type="pct"/>
            <w:vAlign w:val="center"/>
            <w:hideMark/>
          </w:tcPr>
          <w:p w14:paraId="7B96351B" w14:textId="77777777" w:rsidR="00F91C4F" w:rsidRPr="00F91C4F" w:rsidRDefault="00F91C4F" w:rsidP="00867AC0">
            <w:pPr>
              <w:keepNext/>
              <w:keepLines/>
              <w:spacing w:after="0" w:line="240" w:lineRule="auto"/>
              <w:jc w:val="center"/>
              <w:rPr>
                <w:szCs w:val="24"/>
              </w:rPr>
            </w:pPr>
            <w:r>
              <w:t>420</w:t>
            </w:r>
          </w:p>
        </w:tc>
        <w:tc>
          <w:tcPr>
            <w:tcW w:w="1100" w:type="pct"/>
            <w:vAlign w:val="center"/>
            <w:hideMark/>
          </w:tcPr>
          <w:p w14:paraId="4C80576D" w14:textId="77777777" w:rsidR="00F91C4F" w:rsidRPr="00F91C4F" w:rsidRDefault="00F91C4F" w:rsidP="00867AC0">
            <w:pPr>
              <w:keepNext/>
              <w:keepLines/>
              <w:spacing w:after="0" w:line="240" w:lineRule="auto"/>
              <w:jc w:val="center"/>
              <w:rPr>
                <w:szCs w:val="24"/>
              </w:rPr>
            </w:pPr>
            <w:r>
              <w:t>511</w:t>
            </w:r>
          </w:p>
        </w:tc>
        <w:tc>
          <w:tcPr>
            <w:tcW w:w="1230" w:type="pct"/>
            <w:vAlign w:val="center"/>
            <w:hideMark/>
          </w:tcPr>
          <w:p w14:paraId="72A6CBEF" w14:textId="49BB429A" w:rsidR="00F91C4F" w:rsidRPr="00F91C4F" w:rsidRDefault="00F91C4F" w:rsidP="00867AC0">
            <w:pPr>
              <w:keepNext/>
              <w:keepLines/>
              <w:spacing w:after="0" w:line="240" w:lineRule="auto"/>
              <w:jc w:val="center"/>
              <w:rPr>
                <w:szCs w:val="24"/>
              </w:rPr>
            </w:pPr>
            <w:r>
              <w:t>300 – 600</w:t>
            </w:r>
          </w:p>
        </w:tc>
      </w:tr>
      <w:tr w:rsidR="00F91C4F" w:rsidRPr="00F91C4F" w14:paraId="79A87F02" w14:textId="77777777" w:rsidTr="00867AC0">
        <w:trPr>
          <w:trHeight w:val="454"/>
          <w:jc w:val="center"/>
        </w:trPr>
        <w:tc>
          <w:tcPr>
            <w:tcW w:w="1648" w:type="pct"/>
            <w:hideMark/>
          </w:tcPr>
          <w:p w14:paraId="554E74C6" w14:textId="3E36D63D" w:rsidR="00F91C4F" w:rsidRPr="00F91C4F" w:rsidRDefault="00F91C4F" w:rsidP="00867AC0">
            <w:pPr>
              <w:keepNext/>
              <w:keepLines/>
              <w:spacing w:after="0" w:line="240" w:lineRule="auto"/>
              <w:jc w:val="left"/>
              <w:rPr>
                <w:szCs w:val="24"/>
              </w:rPr>
            </w:pPr>
            <w:r>
              <w:t>Skola (klase)</w:t>
            </w:r>
          </w:p>
        </w:tc>
        <w:tc>
          <w:tcPr>
            <w:tcW w:w="1022" w:type="pct"/>
            <w:vAlign w:val="center"/>
            <w:hideMark/>
          </w:tcPr>
          <w:p w14:paraId="3DE2B396" w14:textId="77777777" w:rsidR="00F91C4F" w:rsidRPr="00F91C4F" w:rsidRDefault="00F91C4F" w:rsidP="00867AC0">
            <w:pPr>
              <w:keepNext/>
              <w:keepLines/>
              <w:spacing w:after="0" w:line="240" w:lineRule="auto"/>
              <w:jc w:val="center"/>
              <w:rPr>
                <w:szCs w:val="24"/>
              </w:rPr>
            </w:pPr>
            <w:r>
              <w:t>285</w:t>
            </w:r>
          </w:p>
        </w:tc>
        <w:tc>
          <w:tcPr>
            <w:tcW w:w="1100" w:type="pct"/>
            <w:vAlign w:val="center"/>
            <w:hideMark/>
          </w:tcPr>
          <w:p w14:paraId="3D104B4C" w14:textId="77777777" w:rsidR="00F91C4F" w:rsidRPr="00F91C4F" w:rsidRDefault="00F91C4F" w:rsidP="00867AC0">
            <w:pPr>
              <w:keepNext/>
              <w:keepLines/>
              <w:spacing w:after="0" w:line="240" w:lineRule="auto"/>
              <w:jc w:val="center"/>
              <w:rPr>
                <w:szCs w:val="24"/>
              </w:rPr>
            </w:pPr>
            <w:r>
              <w:t>347</w:t>
            </w:r>
          </w:p>
        </w:tc>
        <w:tc>
          <w:tcPr>
            <w:tcW w:w="1230" w:type="pct"/>
            <w:vAlign w:val="center"/>
            <w:hideMark/>
          </w:tcPr>
          <w:p w14:paraId="3525793A" w14:textId="2FF6EC82" w:rsidR="00F91C4F" w:rsidRPr="00F91C4F" w:rsidRDefault="00F91C4F" w:rsidP="00867AC0">
            <w:pPr>
              <w:keepNext/>
              <w:keepLines/>
              <w:spacing w:after="0" w:line="240" w:lineRule="auto"/>
              <w:jc w:val="center"/>
              <w:rPr>
                <w:szCs w:val="24"/>
              </w:rPr>
            </w:pPr>
            <w:r>
              <w:t>300 – 600</w:t>
            </w:r>
          </w:p>
        </w:tc>
      </w:tr>
      <w:tr w:rsidR="00F91C4F" w:rsidRPr="00F91C4F" w14:paraId="7774F93D" w14:textId="77777777" w:rsidTr="00867AC0">
        <w:trPr>
          <w:trHeight w:val="454"/>
          <w:jc w:val="center"/>
        </w:trPr>
        <w:tc>
          <w:tcPr>
            <w:tcW w:w="1648" w:type="pct"/>
            <w:hideMark/>
          </w:tcPr>
          <w:p w14:paraId="501D60DE" w14:textId="1BAC050A" w:rsidR="00F91C4F" w:rsidRPr="00F91C4F" w:rsidRDefault="00F91C4F" w:rsidP="00867AC0">
            <w:pPr>
              <w:keepNext/>
              <w:keepLines/>
              <w:spacing w:after="0" w:line="240" w:lineRule="auto"/>
              <w:jc w:val="left"/>
              <w:rPr>
                <w:szCs w:val="24"/>
              </w:rPr>
            </w:pPr>
            <w:r>
              <w:t>Tirdzniecības centrs</w:t>
            </w:r>
          </w:p>
        </w:tc>
        <w:tc>
          <w:tcPr>
            <w:tcW w:w="1022" w:type="pct"/>
            <w:vAlign w:val="center"/>
            <w:hideMark/>
          </w:tcPr>
          <w:p w14:paraId="121A0948" w14:textId="77777777" w:rsidR="00F91C4F" w:rsidRPr="00F91C4F" w:rsidRDefault="00F91C4F" w:rsidP="00867AC0">
            <w:pPr>
              <w:keepNext/>
              <w:keepLines/>
              <w:spacing w:after="0" w:line="240" w:lineRule="auto"/>
              <w:jc w:val="center"/>
              <w:rPr>
                <w:szCs w:val="24"/>
              </w:rPr>
            </w:pPr>
            <w:r>
              <w:t>600</w:t>
            </w:r>
          </w:p>
        </w:tc>
        <w:tc>
          <w:tcPr>
            <w:tcW w:w="1100" w:type="pct"/>
            <w:vAlign w:val="center"/>
            <w:hideMark/>
          </w:tcPr>
          <w:p w14:paraId="0BE2C076" w14:textId="77777777" w:rsidR="00F91C4F" w:rsidRPr="00F91C4F" w:rsidRDefault="00F91C4F" w:rsidP="00867AC0">
            <w:pPr>
              <w:keepNext/>
              <w:keepLines/>
              <w:spacing w:after="0" w:line="240" w:lineRule="auto"/>
              <w:jc w:val="center"/>
              <w:rPr>
                <w:szCs w:val="24"/>
              </w:rPr>
            </w:pPr>
            <w:r>
              <w:t>730</w:t>
            </w:r>
          </w:p>
        </w:tc>
        <w:tc>
          <w:tcPr>
            <w:tcW w:w="1230" w:type="pct"/>
            <w:vAlign w:val="center"/>
            <w:hideMark/>
          </w:tcPr>
          <w:p w14:paraId="14FE3647" w14:textId="2EDBF38C" w:rsidR="00F91C4F" w:rsidRPr="00F91C4F" w:rsidRDefault="00F91C4F" w:rsidP="00867AC0">
            <w:pPr>
              <w:keepNext/>
              <w:keepLines/>
              <w:spacing w:after="0" w:line="240" w:lineRule="auto"/>
              <w:jc w:val="center"/>
              <w:rPr>
                <w:szCs w:val="24"/>
              </w:rPr>
            </w:pPr>
            <w:r>
              <w:t>600 – 1200</w:t>
            </w:r>
          </w:p>
        </w:tc>
      </w:tr>
      <w:tr w:rsidR="00F91C4F" w:rsidRPr="00F91C4F" w14:paraId="131FDC21" w14:textId="77777777" w:rsidTr="00867AC0">
        <w:trPr>
          <w:trHeight w:val="454"/>
          <w:jc w:val="center"/>
        </w:trPr>
        <w:tc>
          <w:tcPr>
            <w:tcW w:w="1648" w:type="pct"/>
            <w:hideMark/>
          </w:tcPr>
          <w:p w14:paraId="5D8A82E2" w14:textId="044C6125" w:rsidR="00F91C4F" w:rsidRPr="00F91C4F" w:rsidRDefault="00F91C4F" w:rsidP="00867AC0">
            <w:pPr>
              <w:keepNext/>
              <w:keepLines/>
              <w:spacing w:after="0" w:line="240" w:lineRule="auto"/>
              <w:jc w:val="left"/>
              <w:rPr>
                <w:szCs w:val="24"/>
              </w:rPr>
            </w:pPr>
            <w:r>
              <w:t>Teātris (arī kino)</w:t>
            </w:r>
          </w:p>
        </w:tc>
        <w:tc>
          <w:tcPr>
            <w:tcW w:w="1022" w:type="pct"/>
            <w:vAlign w:val="center"/>
            <w:hideMark/>
          </w:tcPr>
          <w:p w14:paraId="25CBFD55" w14:textId="77777777" w:rsidR="00F91C4F" w:rsidRPr="00F91C4F" w:rsidRDefault="00F91C4F" w:rsidP="00867AC0">
            <w:pPr>
              <w:keepNext/>
              <w:keepLines/>
              <w:spacing w:after="0" w:line="240" w:lineRule="auto"/>
              <w:jc w:val="center"/>
              <w:rPr>
                <w:szCs w:val="24"/>
              </w:rPr>
            </w:pPr>
            <w:r>
              <w:t>300</w:t>
            </w:r>
          </w:p>
        </w:tc>
        <w:tc>
          <w:tcPr>
            <w:tcW w:w="1100" w:type="pct"/>
            <w:vAlign w:val="center"/>
            <w:hideMark/>
          </w:tcPr>
          <w:p w14:paraId="1DC26891" w14:textId="77777777" w:rsidR="00F91C4F" w:rsidRPr="00F91C4F" w:rsidRDefault="00F91C4F" w:rsidP="00867AC0">
            <w:pPr>
              <w:keepNext/>
              <w:keepLines/>
              <w:spacing w:after="0" w:line="240" w:lineRule="auto"/>
              <w:jc w:val="center"/>
              <w:rPr>
                <w:szCs w:val="24"/>
              </w:rPr>
            </w:pPr>
            <w:r>
              <w:t>365</w:t>
            </w:r>
          </w:p>
        </w:tc>
        <w:tc>
          <w:tcPr>
            <w:tcW w:w="1230" w:type="pct"/>
            <w:vAlign w:val="center"/>
            <w:hideMark/>
          </w:tcPr>
          <w:p w14:paraId="46324F7A" w14:textId="471AFDCD" w:rsidR="00F91C4F" w:rsidRPr="00F91C4F" w:rsidRDefault="00F91C4F" w:rsidP="00867AC0">
            <w:pPr>
              <w:keepNext/>
              <w:keepLines/>
              <w:spacing w:after="0" w:line="240" w:lineRule="auto"/>
              <w:jc w:val="center"/>
              <w:rPr>
                <w:szCs w:val="24"/>
              </w:rPr>
            </w:pPr>
            <w:r>
              <w:t>300 – 600</w:t>
            </w:r>
          </w:p>
        </w:tc>
      </w:tr>
      <w:tr w:rsidR="00F91C4F" w:rsidRPr="00F91C4F" w14:paraId="0A62B644" w14:textId="77777777" w:rsidTr="00867AC0">
        <w:trPr>
          <w:trHeight w:val="454"/>
          <w:jc w:val="center"/>
        </w:trPr>
        <w:tc>
          <w:tcPr>
            <w:tcW w:w="1648" w:type="pct"/>
            <w:hideMark/>
          </w:tcPr>
          <w:p w14:paraId="484CAB8A" w14:textId="55F6F84A" w:rsidR="00F91C4F" w:rsidRPr="00F91C4F" w:rsidRDefault="00F91C4F" w:rsidP="00867AC0">
            <w:pPr>
              <w:keepNext/>
              <w:keepLines/>
              <w:spacing w:after="0" w:line="240" w:lineRule="auto"/>
              <w:jc w:val="left"/>
              <w:rPr>
                <w:szCs w:val="24"/>
              </w:rPr>
            </w:pPr>
            <w:r>
              <w:t>Transports (sabiedrisk</w:t>
            </w:r>
            <w:r w:rsidR="00F34203">
              <w:t>a</w:t>
            </w:r>
            <w:r>
              <w:t xml:space="preserve"> vieta)</w:t>
            </w:r>
          </w:p>
        </w:tc>
        <w:tc>
          <w:tcPr>
            <w:tcW w:w="1022" w:type="pct"/>
            <w:vAlign w:val="center"/>
            <w:hideMark/>
          </w:tcPr>
          <w:p w14:paraId="405DA6E6" w14:textId="77777777" w:rsidR="00F91C4F" w:rsidRPr="00F91C4F" w:rsidRDefault="00F91C4F" w:rsidP="00867AC0">
            <w:pPr>
              <w:keepNext/>
              <w:keepLines/>
              <w:spacing w:after="0" w:line="240" w:lineRule="auto"/>
              <w:jc w:val="center"/>
              <w:rPr>
                <w:szCs w:val="24"/>
              </w:rPr>
            </w:pPr>
            <w:r>
              <w:t>100</w:t>
            </w:r>
          </w:p>
        </w:tc>
        <w:tc>
          <w:tcPr>
            <w:tcW w:w="1100" w:type="pct"/>
            <w:vAlign w:val="center"/>
            <w:hideMark/>
          </w:tcPr>
          <w:p w14:paraId="63D89042" w14:textId="77777777" w:rsidR="00F91C4F" w:rsidRPr="00F91C4F" w:rsidRDefault="00F91C4F" w:rsidP="00867AC0">
            <w:pPr>
              <w:keepNext/>
              <w:keepLines/>
              <w:spacing w:after="0" w:line="240" w:lineRule="auto"/>
              <w:jc w:val="center"/>
              <w:rPr>
                <w:szCs w:val="24"/>
              </w:rPr>
            </w:pPr>
            <w:r>
              <w:t>122</w:t>
            </w:r>
          </w:p>
        </w:tc>
        <w:tc>
          <w:tcPr>
            <w:tcW w:w="1230" w:type="pct"/>
            <w:vAlign w:val="center"/>
            <w:hideMark/>
          </w:tcPr>
          <w:p w14:paraId="0623117E" w14:textId="7187874C" w:rsidR="00F91C4F" w:rsidRPr="00F91C4F" w:rsidRDefault="00F91C4F" w:rsidP="00867AC0">
            <w:pPr>
              <w:keepNext/>
              <w:keepLines/>
              <w:spacing w:after="0" w:line="240" w:lineRule="auto"/>
              <w:jc w:val="center"/>
              <w:rPr>
                <w:szCs w:val="24"/>
              </w:rPr>
            </w:pPr>
            <w:r>
              <w:t>300 – 600</w:t>
            </w:r>
          </w:p>
        </w:tc>
      </w:tr>
    </w:tbl>
    <w:p w14:paraId="3B248E5C" w14:textId="33B168AC" w:rsidR="00F91C4F" w:rsidRDefault="00867AC0" w:rsidP="00F91C4F">
      <w:r>
        <w:t>Dažās dalībvalstīs,</w:t>
      </w:r>
      <w:r w:rsidR="005D4BCB">
        <w:t xml:space="preserve"> </w:t>
      </w:r>
      <w:r>
        <w:t xml:space="preserve">kā bijušajā dalībvalstī Apvienotajā Karalistē, nav jānosaka precīza </w:t>
      </w:r>
      <w:r w:rsidR="005D4BCB">
        <w:t>degvielas</w:t>
      </w:r>
      <w:r>
        <w:t xml:space="preserve"> slodze, jo tā jau ir paredzēta, nosakot ēkas vai telpas izmantošanas veidu.</w:t>
      </w:r>
    </w:p>
    <w:p w14:paraId="5FD52936" w14:textId="50C809F2" w:rsidR="002E4EF5" w:rsidRPr="00F91C4F" w:rsidRDefault="002E4EF5" w:rsidP="00F91C4F">
      <w:r>
        <w:t xml:space="preserve">Pasīvo ugunsgrēka slogu atvasina, aprēķinot degošo būvizstrādājumu kopējo daudzumu. To, vai materiāls ir uzliesmojošs vai nav, var noteikt pēc </w:t>
      </w:r>
      <w:r w:rsidR="002B2611">
        <w:t>ugunsreakcijas</w:t>
      </w:r>
      <w:r>
        <w:t xml:space="preserve"> klasifikācijas saskaņā ar EN 13501-1. Piemēram, tiek uzskatīts, ka visi materiāli, kas ir zem A2 </w:t>
      </w:r>
      <w:r w:rsidR="002B2611">
        <w:t>ugunsreakcijas</w:t>
      </w:r>
      <w:r>
        <w:t xml:space="preserve"> klases, ir viegli uzliesmojoši, un A2 un A1 klases materiāli ir neuzliesmojoši.</w:t>
      </w:r>
    </w:p>
    <w:p w14:paraId="1D84740C" w14:textId="627C0778" w:rsidR="00066E90" w:rsidRDefault="00066E90" w:rsidP="009245AC">
      <w:pPr>
        <w:pStyle w:val="Heading2"/>
      </w:pPr>
      <w:bookmarkStart w:id="11" w:name="_Toc97540300"/>
      <w:r>
        <w:t>Ugunsizturības īpašības</w:t>
      </w:r>
      <w:bookmarkEnd w:id="11"/>
    </w:p>
    <w:p w14:paraId="3094719B" w14:textId="5D9BA11C" w:rsidR="00066E90" w:rsidRDefault="006C76A2" w:rsidP="009245AC">
      <w:pPr>
        <w:pStyle w:val="Heading3"/>
      </w:pPr>
      <w:bookmarkStart w:id="12" w:name="_Toc97540301"/>
      <w:r>
        <w:t>Ugunsreakcija</w:t>
      </w:r>
      <w:bookmarkEnd w:id="12"/>
    </w:p>
    <w:p w14:paraId="4B53611A" w14:textId="60F8990C" w:rsidR="009C2529" w:rsidRDefault="002E4EF5" w:rsidP="00066E90">
      <w:r>
        <w:t xml:space="preserve">Eiropā, lai apzīmētu materiāla </w:t>
      </w:r>
      <w:r w:rsidR="002B2611">
        <w:t>degtspēju</w:t>
      </w:r>
      <w:r>
        <w:t xml:space="preserve">, raksturīgo siltumenerģijas izvadīšanu, sānu liesmas izplatīšanos, dūmu veidošanos un liesmojošu pilienu emisiju, ir izveidota </w:t>
      </w:r>
      <w:r w:rsidR="006C76A2">
        <w:t>ugunsreakcijas</w:t>
      </w:r>
      <w:r>
        <w:t xml:space="preserve"> klasifikācija. Klasifikācija attiecas tikai būvizstrādājumiem. Tas nozīmē, ka </w:t>
      </w:r>
      <w:r w:rsidR="006C76A2">
        <w:t>ugunsreakcijas</w:t>
      </w:r>
      <w:r>
        <w:t xml:space="preserve"> klases apraksta izstrādājumu, nevis materiālu īpašības. Tas ir pamatots veids, kā raksturot konstrukciju izstrādājumus, jo dažādiem </w:t>
      </w:r>
      <w:r>
        <w:lastRenderedPageBreak/>
        <w:t xml:space="preserve">izstrādājumiem, kas izgatavoti no viena materiāla, var būt atšķirīgas </w:t>
      </w:r>
      <w:r w:rsidR="006C76A2">
        <w:t>ugunsreakcijas</w:t>
      </w:r>
      <w:r>
        <w:t xml:space="preserve"> klases. </w:t>
      </w:r>
    </w:p>
    <w:p w14:paraId="35987AEE" w14:textId="1530E8BB" w:rsidR="00066E90" w:rsidRPr="009C2529" w:rsidRDefault="009C2529" w:rsidP="00066E90">
      <w:r>
        <w:t xml:space="preserve">Būvizstrādājumus var klasificēt atbilstošajā </w:t>
      </w:r>
      <w:r w:rsidR="006C76A2">
        <w:t>ugunsreakcijas</w:t>
      </w:r>
      <w:r>
        <w:t xml:space="preserve"> klasē, izmantojot vienu no sekojošām metodēm:</w:t>
      </w:r>
    </w:p>
    <w:p w14:paraId="404788FD" w14:textId="18EE7E9C" w:rsidR="009C2529" w:rsidRPr="009245AC" w:rsidRDefault="009C2529" w:rsidP="009245AC">
      <w:pPr>
        <w:pStyle w:val="ListParagraph"/>
        <w:spacing w:line="360" w:lineRule="auto"/>
        <w:rPr>
          <w:sz w:val="24"/>
          <w:szCs w:val="24"/>
        </w:rPr>
      </w:pPr>
      <w:r>
        <w:rPr>
          <w:sz w:val="24"/>
        </w:rPr>
        <w:t>1. metode – produktu testē un pēc tam klasificē saskaņā ar EN 13501-1;</w:t>
      </w:r>
    </w:p>
    <w:p w14:paraId="107BF6C6" w14:textId="210EDBDE" w:rsidR="009C2529" w:rsidRPr="009245AC" w:rsidRDefault="009C2529" w:rsidP="009245AC">
      <w:pPr>
        <w:pStyle w:val="ListParagraph"/>
        <w:spacing w:line="360" w:lineRule="auto"/>
        <w:rPr>
          <w:sz w:val="24"/>
          <w:szCs w:val="24"/>
        </w:rPr>
      </w:pPr>
      <w:r>
        <w:rPr>
          <w:sz w:val="24"/>
        </w:rPr>
        <w:t xml:space="preserve">2. metode – produkts atbilst A1 </w:t>
      </w:r>
      <w:r w:rsidR="006C76A2">
        <w:rPr>
          <w:sz w:val="24"/>
        </w:rPr>
        <w:t>ugunsreakcija</w:t>
      </w:r>
      <w:r>
        <w:rPr>
          <w:sz w:val="24"/>
        </w:rPr>
        <w:t>s klasei saskaņā ar EK Lēmumu 96/603/EK un testēšana nav jāveic. Šī metode ir tipiska minerālmateriāliem un metāliem, kas nesatur organiskās piedevas vai pārklājumus vai to ir maz;</w:t>
      </w:r>
    </w:p>
    <w:p w14:paraId="4298E13E" w14:textId="212B8D73" w:rsidR="009C2529" w:rsidRPr="009245AC" w:rsidRDefault="009C2529" w:rsidP="009245AC">
      <w:pPr>
        <w:pStyle w:val="ListParagraph"/>
        <w:spacing w:line="360" w:lineRule="auto"/>
        <w:rPr>
          <w:sz w:val="24"/>
          <w:szCs w:val="24"/>
        </w:rPr>
      </w:pPr>
      <w:r>
        <w:rPr>
          <w:sz w:val="24"/>
        </w:rPr>
        <w:t xml:space="preserve">3. metode – tiek uzskatīts, ka produkts atbilst </w:t>
      </w:r>
      <w:r w:rsidR="006C76A2">
        <w:rPr>
          <w:sz w:val="24"/>
        </w:rPr>
        <w:t>ugunsreakcijas</w:t>
      </w:r>
      <w:r>
        <w:rPr>
          <w:sz w:val="24"/>
        </w:rPr>
        <w:t xml:space="preserve"> klases prasībām saskaņā ar attiecīgo EK lēmumu un tālāka testēšana nav jāveic. Šī metode tiek lietota labi zināmiem būvizstrādājumiem, kuriem ir cita </w:t>
      </w:r>
      <w:r w:rsidR="006C76A2">
        <w:rPr>
          <w:sz w:val="24"/>
        </w:rPr>
        <w:t>ugunsreakcijas</w:t>
      </w:r>
      <w:r>
        <w:rPr>
          <w:sz w:val="24"/>
        </w:rPr>
        <w:t xml:space="preserve"> klase, nevis A1, un kuri ir kārtīgi testēti, šādi izstrādājumi ir konstrukciju kokmateriāli, koksnes plātnes un koka apšuvumi un grīdas segumi. Šo produktu saraksti un attiecīgās </w:t>
      </w:r>
      <w:r w:rsidR="006C76A2">
        <w:rPr>
          <w:sz w:val="24"/>
        </w:rPr>
        <w:t>ugunsreakcijas</w:t>
      </w:r>
      <w:r>
        <w:rPr>
          <w:sz w:val="24"/>
        </w:rPr>
        <w:t xml:space="preserve"> klases ir publiski pieejami.</w:t>
      </w:r>
    </w:p>
    <w:p w14:paraId="61B002BC" w14:textId="035A9B54" w:rsidR="007F109B" w:rsidRDefault="006C76A2" w:rsidP="007F109B">
      <w:r>
        <w:t>Ugunsreakcijas</w:t>
      </w:r>
      <w:r w:rsidR="007F109B">
        <w:t xml:space="preserve"> klase parāda ugunsgrēka attīstīšanās tendenci, izmantojot nelielu ugunsgrēka avotu (30 kW - uguns</w:t>
      </w:r>
      <w:r w:rsidR="00AB3F93">
        <w:t>grēks</w:t>
      </w:r>
      <w:r w:rsidR="007F109B">
        <w:t xml:space="preserve"> miskastē). Klasifikācija ir iegūta no testu kopuma, kur galvenie testi ir telpas stūra tests. Stūra tests ir Eiropas versija liela mēroga telpas tests, ko izmanto Austrālijā, Jaunzēlandē un Savienotajās valstīs.</w:t>
      </w:r>
    </w:p>
    <w:p w14:paraId="5091A0FE" w14:textId="7E744606" w:rsidR="000B30E8" w:rsidRDefault="000B30E8" w:rsidP="007F109B">
      <w:r>
        <w:t>Lielāko daļu masīvkoksnes izstrādājumu var klasificēt kā D-s2, d0 klases izstrādājumus, ja materiāla blīvums ir lielāks par 390 kg*m</w:t>
      </w:r>
      <w:r>
        <w:rPr>
          <w:vertAlign w:val="superscript"/>
        </w:rPr>
        <w:t xml:space="preserve">-3 </w:t>
      </w:r>
      <w:r>
        <w:t>un materiāla biezums ir lielāks par 18 mm. Klasifikācija, neveicot tālāku testēšanu, attiecas uz termiski vai ķīmiski nemodificētiem masīvkoka izstrādājumiem</w:t>
      </w:r>
      <w:r w:rsidR="00984D07">
        <w:t>.</w:t>
      </w:r>
    </w:p>
    <w:p w14:paraId="0D34B4E3" w14:textId="2820ABB1" w:rsidR="00F103B2" w:rsidRDefault="00F103B2" w:rsidP="007F109B">
      <w:r>
        <w:t xml:space="preserve">Vienkāršots skaidrojums par </w:t>
      </w:r>
      <w:r w:rsidR="00984D07">
        <w:t>ugunsreakcijas</w:t>
      </w:r>
      <w:r>
        <w:t xml:space="preserve"> klasifikāciju, ir parādīts 5. attēlā, kā paskaidrots EN 13501-1, ka produkti, kas klasificēti kā E </w:t>
      </w:r>
      <w:r w:rsidR="008B7781">
        <w:t>ugunsreakcijas</w:t>
      </w:r>
      <w:r>
        <w:t xml:space="preserve"> klas</w:t>
      </w:r>
      <w:r w:rsidR="008B7781">
        <w:t>es</w:t>
      </w:r>
      <w:r>
        <w:t xml:space="preserve">, var atbrīvot lielu enerģijas daudzumu, ja </w:t>
      </w:r>
      <w:r>
        <w:lastRenderedPageBreak/>
        <w:t xml:space="preserve">tos aizdedzina un ja enerģijas pieaugums 2 minūšu laikā sasniedz </w:t>
      </w:r>
      <w:r w:rsidR="00A12B28">
        <w:t>pārejas uz degšanas fāzes</w:t>
      </w:r>
      <w:r>
        <w:t xml:space="preserve"> temperatūru. Šai grupai pieder daudzi organiskie un bioloģiskie izolācijas un apšuvuma materiāli. Piemēram, dabīgi, nemodificēti kokmateriāli pieder pie D klases, un tas nozīmē, ka tie veicinās ugunsgrēku, bet </w:t>
      </w:r>
      <w:r w:rsidR="00A12B28">
        <w:t>pārējas uz degšanas fāzes</w:t>
      </w:r>
      <w:r>
        <w:t xml:space="preserve"> temperatūra tiek sasniegta ievērojami vēlāk. </w:t>
      </w:r>
    </w:p>
    <w:p w14:paraId="1468B456" w14:textId="07FEBE31" w:rsidR="00F103B2" w:rsidRDefault="00757D67" w:rsidP="007F109B">
      <w:r>
        <w:rPr>
          <w:noProof/>
        </w:rPr>
        <w:drawing>
          <wp:anchor distT="0" distB="0" distL="114300" distR="114300" simplePos="0" relativeHeight="251707414" behindDoc="0" locked="0" layoutInCell="1" allowOverlap="1" wp14:anchorId="6A742D18" wp14:editId="0FE8BCFF">
            <wp:simplePos x="0" y="0"/>
            <wp:positionH relativeFrom="column">
              <wp:posOffset>1600200</wp:posOffset>
            </wp:positionH>
            <wp:positionV relativeFrom="paragraph">
              <wp:posOffset>541020</wp:posOffset>
            </wp:positionV>
            <wp:extent cx="866775" cy="866775"/>
            <wp:effectExtent l="0" t="0" r="9525" b="9525"/>
            <wp:wrapNone/>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62" behindDoc="0" locked="0" layoutInCell="1" allowOverlap="1" wp14:anchorId="0980D72C" wp14:editId="58B8DEAD">
            <wp:simplePos x="0" y="0"/>
            <wp:positionH relativeFrom="column">
              <wp:posOffset>3152775</wp:posOffset>
            </wp:positionH>
            <wp:positionV relativeFrom="paragraph">
              <wp:posOffset>1531620</wp:posOffset>
            </wp:positionV>
            <wp:extent cx="885825" cy="885825"/>
            <wp:effectExtent l="0" t="0" r="9525" b="9525"/>
            <wp:wrapNone/>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hq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B7D694" wp14:editId="7BD5A821">
            <wp:extent cx="5395595" cy="4084955"/>
            <wp:effectExtent l="0" t="0" r="0"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4084955"/>
                    </a:xfrm>
                    <a:prstGeom prst="rect">
                      <a:avLst/>
                    </a:prstGeom>
                    <a:noFill/>
                  </pic:spPr>
                </pic:pic>
              </a:graphicData>
            </a:graphic>
          </wp:inline>
        </w:drawing>
      </w:r>
    </w:p>
    <w:p w14:paraId="07E5AFFA" w14:textId="555DD678" w:rsidR="00A011D5" w:rsidRDefault="00A011D5" w:rsidP="00A011D5">
      <w:pPr>
        <w:pStyle w:val="Caption"/>
      </w:pPr>
      <w:r>
        <w:t xml:space="preserve">Attēls </w:t>
      </w:r>
      <w:r w:rsidR="00AB58D3">
        <w:fldChar w:fldCharType="begin"/>
      </w:r>
      <w:r w:rsidR="00AB58D3">
        <w:instrText xml:space="preserve"> SEQ Figure \* ARABIC </w:instrText>
      </w:r>
      <w:r w:rsidR="00AB58D3">
        <w:fldChar w:fldCharType="separate"/>
      </w:r>
      <w:r w:rsidR="00F34203">
        <w:rPr>
          <w:noProof/>
        </w:rPr>
        <w:t>5</w:t>
      </w:r>
      <w:r w:rsidR="00AB58D3">
        <w:rPr>
          <w:noProof/>
        </w:rPr>
        <w:fldChar w:fldCharType="end"/>
      </w:r>
      <w:r>
        <w:t xml:space="preserve">. </w:t>
      </w:r>
      <w:r w:rsidR="008B7781">
        <w:t>Ugunsreakcijas</w:t>
      </w:r>
      <w:r>
        <w:t xml:space="preserve"> klasifikācijas sakarība ar ugunsgrēka pieaugšanas ātrumu, kas iegūts ISO 9705 (liela mēroga telpu testi) testos</w:t>
      </w:r>
    </w:p>
    <w:p w14:paraId="13DE3F6C" w14:textId="5E2BFFA5" w:rsidR="00F97190" w:rsidRDefault="005A7BBC" w:rsidP="007F109B">
      <w:r>
        <w:t xml:space="preserve">Veicot īpašu liesmas slāpējošu apstrādi, kokmateriāliem iespējams iegūt labāku </w:t>
      </w:r>
      <w:r w:rsidR="00FC17BA">
        <w:t>ugunsreakcijas</w:t>
      </w:r>
      <w:r>
        <w:t xml:space="preserve"> klasi, tomēr šāda apstrāde noved pie neprognozējamas kokmateriāla ugunsizturības, jo tā var mainīt kokmateriāla </w:t>
      </w:r>
      <w:r w:rsidR="00FC17BA">
        <w:t>pāro</w:t>
      </w:r>
      <w:r>
        <w:t xml:space="preserve">gļošanās ātrumu vai varētu mainīt mehāniskās īpašības. </w:t>
      </w:r>
    </w:p>
    <w:p w14:paraId="2CF24D4F" w14:textId="7DC45FBD" w:rsidR="00625277" w:rsidRDefault="00BA5D3F" w:rsidP="007F109B">
      <w:r>
        <w:t xml:space="preserve">Liesmas slāpējošie līdzekļi nepadara kokmateriālu par neuzliesmojošu un pēc ilgstošas uguns iedarbības tas degs kā parasta neapstrādāta koksne vai pat </w:t>
      </w:r>
      <w:r w:rsidR="00FC17BA">
        <w:t>vairāk</w:t>
      </w:r>
      <w:r>
        <w:t xml:space="preserve">. Apstrāde ar liesmas slāpējošiem līdzekļiem ilgi nesaglabājas, un tā ir regulāri jāatjauno. Turklāt jebkura ķīmiskā apstrāde padara </w:t>
      </w:r>
      <w:r>
        <w:lastRenderedPageBreak/>
        <w:t>koksni relatīvi bīstamu apkārtējai videi, jo tā lēnām izvada ķīmiskās vielas augsnē un gaisā. Lielākā daļa ķīmisko vielu, ko izmanto kā liesmu slāpējošus līdzekļus, ir agresīvas pret metāliem, tādēļ projektēšanas procesā jāpārbauda produktu saderība.</w:t>
      </w:r>
    </w:p>
    <w:p w14:paraId="1E6C0B8C" w14:textId="7284195D" w:rsidR="009245AC" w:rsidRDefault="009245AC" w:rsidP="009245AC">
      <w:pPr>
        <w:pStyle w:val="Heading3"/>
      </w:pPr>
      <w:r>
        <w:t xml:space="preserve"> </w:t>
      </w:r>
      <w:bookmarkStart w:id="13" w:name="_Toc97540302"/>
      <w:r>
        <w:t>Ugunsizturība</w:t>
      </w:r>
      <w:bookmarkEnd w:id="13"/>
    </w:p>
    <w:p w14:paraId="50CE0AC2" w14:textId="7C1B1A95" w:rsidR="00E241AE" w:rsidRPr="00E241AE" w:rsidRDefault="00E241AE" w:rsidP="00E241AE">
      <w:r>
        <w:t>Otra svarīga būvizstrādājumu, ieskaitot koka konstrukciju iezīme, ir to ugunsizturība. Šis parametrs parāda, cik ilgi produkts darīs to, kam tas ir paredzēts, ēkā pēc nopietna ugunsgrēka izcelšanās. Piemēram, cik ilgi nodalījuma sienas vai durvis noturēs uguni, kas atrodas nodalījuma iekšpusē, ierobežojot uguns izplatīšanos ēkā, nesabrūkot konkrētā nodalījuma sienām vai griestiem. Ugunsizturība arī parāda, cik ilgi atdalošās konstrukcijas ierobežo temperatūras paaugstināšanos un dūmu noplūdi.</w:t>
      </w:r>
    </w:p>
    <w:p w14:paraId="1C35129F" w14:textId="725E2EC9" w:rsidR="009245AC" w:rsidRDefault="009245AC" w:rsidP="009245AC">
      <w:r>
        <w:t>Ugunsizturību var pārbaudīt, veicot aprēķinus vai testēšanu. Veicot aprēķinus, uz koka konstrukcijām attiecas EN 1995-1-2.</w:t>
      </w:r>
    </w:p>
    <w:p w14:paraId="67524A6C" w14:textId="3BD03046" w:rsidR="009245AC" w:rsidRPr="00933292" w:rsidRDefault="009245AC" w:rsidP="00933292">
      <w:pPr>
        <w:rPr>
          <w:szCs w:val="24"/>
        </w:rPr>
      </w:pPr>
      <w:r>
        <w:t>Aprēķinot ugunsizturību, rezultātu izsaka kā pretestības laiku minūtēs. Klasifikācija jāveic saskaņā ar EK Lēmuma 2000/367/EK (ar grozījumiem) noteikumiem. Ir trīs visbiežāk sastopamo ugunsizturības aspekti:</w:t>
      </w:r>
    </w:p>
    <w:p w14:paraId="0EF9224A" w14:textId="72B14D89" w:rsidR="00933292" w:rsidRPr="00933292" w:rsidRDefault="00933292" w:rsidP="009312BF">
      <w:pPr>
        <w:pStyle w:val="ListParagraph"/>
        <w:numPr>
          <w:ilvl w:val="0"/>
          <w:numId w:val="3"/>
        </w:numPr>
        <w:spacing w:line="360" w:lineRule="auto"/>
        <w:rPr>
          <w:sz w:val="24"/>
          <w:szCs w:val="24"/>
        </w:rPr>
      </w:pPr>
      <w:r>
        <w:rPr>
          <w:sz w:val="24"/>
        </w:rPr>
        <w:t>Nestspēja ugunsgrēka gadījumā. Apzīmēta ar simbolu “R” ugunsizturības klasē. Apzīmē nesošo konstrukciju ugunsizturību</w:t>
      </w:r>
    </w:p>
    <w:p w14:paraId="524A817F" w14:textId="46D0BB38" w:rsidR="00933292" w:rsidRPr="00933292" w:rsidRDefault="00933292" w:rsidP="009312BF">
      <w:pPr>
        <w:pStyle w:val="ListParagraph"/>
        <w:numPr>
          <w:ilvl w:val="0"/>
          <w:numId w:val="3"/>
        </w:numPr>
        <w:spacing w:line="360" w:lineRule="auto"/>
        <w:rPr>
          <w:sz w:val="24"/>
          <w:szCs w:val="24"/>
        </w:rPr>
      </w:pPr>
      <w:r>
        <w:rPr>
          <w:sz w:val="24"/>
        </w:rPr>
        <w:t xml:space="preserve">Atdalošo konstrukciju </w:t>
      </w:r>
      <w:r w:rsidR="000D3829">
        <w:rPr>
          <w:sz w:val="24"/>
        </w:rPr>
        <w:t>viengabalainību</w:t>
      </w:r>
      <w:r>
        <w:rPr>
          <w:sz w:val="24"/>
        </w:rPr>
        <w:t>. Apzīmēta ar simbolu “E” ugunsizturības klasē</w:t>
      </w:r>
    </w:p>
    <w:p w14:paraId="2723F79C" w14:textId="08E95DAC" w:rsidR="00933292" w:rsidRDefault="00933292" w:rsidP="009312BF">
      <w:pPr>
        <w:pStyle w:val="ListParagraph"/>
        <w:numPr>
          <w:ilvl w:val="0"/>
          <w:numId w:val="3"/>
        </w:numPr>
        <w:spacing w:line="360" w:lineRule="auto"/>
        <w:rPr>
          <w:sz w:val="24"/>
          <w:szCs w:val="24"/>
        </w:rPr>
      </w:pPr>
      <w:r>
        <w:rPr>
          <w:sz w:val="24"/>
        </w:rPr>
        <w:t xml:space="preserve">Atdalošo konstrukciju </w:t>
      </w:r>
      <w:r w:rsidR="000D3829">
        <w:rPr>
          <w:sz w:val="24"/>
        </w:rPr>
        <w:t>termoizolētības</w:t>
      </w:r>
      <w:r>
        <w:rPr>
          <w:sz w:val="24"/>
        </w:rPr>
        <w:t xml:space="preserve"> īpašības. Apzīmēta ar simbolu “I” ugunsizturības klasē.</w:t>
      </w:r>
    </w:p>
    <w:p w14:paraId="077DB4B8" w14:textId="6725CC58" w:rsidR="004575F4" w:rsidRDefault="004575F4" w:rsidP="004575F4">
      <w:pPr>
        <w:rPr>
          <w:szCs w:val="24"/>
        </w:rPr>
      </w:pPr>
      <w:r>
        <w:t>Produkta ugunsizturības klase ir parādīta kā atbilstoša piemērojamo simbolu kombinācija uz produkta etiķetes vai apstiprinājuma dokumentācijas.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5"/>
      </w:tblGrid>
      <w:tr w:rsidR="004575F4" w14:paraId="4F78D44E" w14:textId="77777777" w:rsidTr="00FB5039">
        <w:trPr>
          <w:trHeight w:val="1020"/>
        </w:trPr>
        <w:tc>
          <w:tcPr>
            <w:tcW w:w="9017" w:type="dxa"/>
            <w:gridSpan w:val="4"/>
            <w:vAlign w:val="center"/>
          </w:tcPr>
          <w:p w14:paraId="7B3C32E1" w14:textId="6C829110" w:rsidR="004575F4" w:rsidRPr="004575F4" w:rsidRDefault="00FB5039" w:rsidP="004575F4">
            <w:pPr>
              <w:spacing w:after="0"/>
              <w:jc w:val="center"/>
              <w:rPr>
                <w:b/>
                <w:bCs/>
                <w:szCs w:val="24"/>
              </w:rPr>
            </w:pPr>
            <w:r>
              <w:rPr>
                <w:b/>
                <w:noProof/>
              </w:rPr>
              <w:lastRenderedPageBreak/>
              <mc:AlternateContent>
                <mc:Choice Requires="wps">
                  <w:drawing>
                    <wp:anchor distT="0" distB="0" distL="114300" distR="114300" simplePos="0" relativeHeight="251713558" behindDoc="0" locked="0" layoutInCell="1" allowOverlap="1" wp14:anchorId="6803F544" wp14:editId="3B09405F">
                      <wp:simplePos x="0" y="0"/>
                      <wp:positionH relativeFrom="column">
                        <wp:posOffset>3166745</wp:posOffset>
                      </wp:positionH>
                      <wp:positionV relativeFrom="paragraph">
                        <wp:posOffset>185420</wp:posOffset>
                      </wp:positionV>
                      <wp:extent cx="1504950" cy="494030"/>
                      <wp:effectExtent l="38100" t="38100" r="19050" b="20320"/>
                      <wp:wrapNone/>
                      <wp:docPr id="56" name="Taisns bultveida savienotājs 56"/>
                      <wp:cNvGraphicFramePr/>
                      <a:graphic xmlns:a="http://schemas.openxmlformats.org/drawingml/2006/main">
                        <a:graphicData uri="http://schemas.microsoft.com/office/word/2010/wordprocessingShape">
                          <wps:wsp>
                            <wps:cNvCnPr/>
                            <wps:spPr>
                              <a:xfrm flipH="1" flipV="1">
                                <a:off x="0" y="0"/>
                                <a:ext cx="1504950" cy="494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21E382" id="Taisns bultveida savienotājs 56" o:spid="_x0000_s1026" type="#_x0000_t32" style="position:absolute;margin-left:249.35pt;margin-top:14.6pt;width:118.5pt;height:38.9pt;flip:x y;z-index:2517135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" strokecolor="#2c567a [3204]" strokeweight=".5pt">
                      <v:stroke endarrow="block" joinstyle="miter"/>
                    </v:shape>
                  </w:pict>
                </mc:Fallback>
              </mc:AlternateContent>
            </w:r>
            <w:r>
              <w:rPr>
                <w:b/>
                <w:noProof/>
              </w:rPr>
              <mc:AlternateContent>
                <mc:Choice Requires="wps">
                  <w:drawing>
                    <wp:anchor distT="0" distB="0" distL="114300" distR="114300" simplePos="0" relativeHeight="251712534" behindDoc="0" locked="0" layoutInCell="1" allowOverlap="1" wp14:anchorId="0533E461" wp14:editId="76D17C74">
                      <wp:simplePos x="0" y="0"/>
                      <wp:positionH relativeFrom="column">
                        <wp:posOffset>2871470</wp:posOffset>
                      </wp:positionH>
                      <wp:positionV relativeFrom="paragraph">
                        <wp:posOffset>194945</wp:posOffset>
                      </wp:positionV>
                      <wp:extent cx="590550" cy="571500"/>
                      <wp:effectExtent l="38100" t="38100" r="19050" b="19050"/>
                      <wp:wrapNone/>
                      <wp:docPr id="55" name="Taisns bultveida savienotājs 55"/>
                      <wp:cNvGraphicFramePr/>
                      <a:graphic xmlns:a="http://schemas.openxmlformats.org/drawingml/2006/main">
                        <a:graphicData uri="http://schemas.microsoft.com/office/word/2010/wordprocessingShape">
                          <wps:wsp>
                            <wps:cNvCnPr/>
                            <wps:spPr>
                              <a:xfrm flipH="1" flipV="1">
                                <a:off x="0" y="0"/>
                                <a:ext cx="59055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8E871" id="Taisns bultveida savienotājs 55" o:spid="_x0000_s1026" type="#_x0000_t32" style="position:absolute;margin-left:226.1pt;margin-top:15.35pt;width:46.5pt;height:45pt;flip:x y;z-index:25171253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" strokecolor="#2c567a [3204]" strokeweight=".5pt">
                      <v:stroke endarrow="block" joinstyle="miter"/>
                    </v:shape>
                  </w:pict>
                </mc:Fallback>
              </mc:AlternateContent>
            </w:r>
            <w:r>
              <w:rPr>
                <w:b/>
                <w:noProof/>
              </w:rPr>
              <mc:AlternateContent>
                <mc:Choice Requires="wps">
                  <w:drawing>
                    <wp:anchor distT="0" distB="0" distL="114300" distR="114300" simplePos="0" relativeHeight="251711510" behindDoc="0" locked="0" layoutInCell="1" allowOverlap="1" wp14:anchorId="130EB2CD" wp14:editId="5BB5C154">
                      <wp:simplePos x="0" y="0"/>
                      <wp:positionH relativeFrom="column">
                        <wp:posOffset>2309495</wp:posOffset>
                      </wp:positionH>
                      <wp:positionV relativeFrom="paragraph">
                        <wp:posOffset>194945</wp:posOffset>
                      </wp:positionV>
                      <wp:extent cx="352425" cy="657225"/>
                      <wp:effectExtent l="0" t="38100" r="47625" b="28575"/>
                      <wp:wrapNone/>
                      <wp:docPr id="54" name="Taisns bultveida savienotājs 54"/>
                      <wp:cNvGraphicFramePr/>
                      <a:graphic xmlns:a="http://schemas.openxmlformats.org/drawingml/2006/main">
                        <a:graphicData uri="http://schemas.microsoft.com/office/word/2010/wordprocessingShape">
                          <wps:wsp>
                            <wps:cNvCnPr/>
                            <wps:spPr>
                              <a:xfrm flipV="1">
                                <a:off x="0" y="0"/>
                                <a:ext cx="35242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A7624" id="Taisns bultveida savienotājs 54" o:spid="_x0000_s1026" type="#_x0000_t32" style="position:absolute;margin-left:181.85pt;margin-top:15.35pt;width:27.75pt;height:51.75pt;flip:y;z-index:2517115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" strokecolor="#2c567a [3204]" strokeweight=".5pt">
                      <v:stroke endarrow="block" joinstyle="miter"/>
                    </v:shape>
                  </w:pict>
                </mc:Fallback>
              </mc:AlternateContent>
            </w:r>
            <w:r>
              <w:rPr>
                <w:b/>
                <w:noProof/>
              </w:rPr>
              <mc:AlternateContent>
                <mc:Choice Requires="wps">
                  <w:drawing>
                    <wp:anchor distT="0" distB="0" distL="114300" distR="114300" simplePos="0" relativeHeight="251710486" behindDoc="1" locked="0" layoutInCell="1" allowOverlap="1" wp14:anchorId="1CD61BB8" wp14:editId="0B820891">
                      <wp:simplePos x="0" y="0"/>
                      <wp:positionH relativeFrom="column">
                        <wp:posOffset>782320</wp:posOffset>
                      </wp:positionH>
                      <wp:positionV relativeFrom="paragraph">
                        <wp:posOffset>158750</wp:posOffset>
                      </wp:positionV>
                      <wp:extent cx="1657350" cy="522605"/>
                      <wp:effectExtent l="0" t="38100" r="57150" b="29845"/>
                      <wp:wrapNone/>
                      <wp:docPr id="53" name="Taisns bultveida savienotājs 53"/>
                      <wp:cNvGraphicFramePr/>
                      <a:graphic xmlns:a="http://schemas.openxmlformats.org/drawingml/2006/main">
                        <a:graphicData uri="http://schemas.microsoft.com/office/word/2010/wordprocessingShape">
                          <wps:wsp>
                            <wps:cNvCnPr/>
                            <wps:spPr>
                              <a:xfrm flipV="1">
                                <a:off x="0" y="0"/>
                                <a:ext cx="1657350" cy="5226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9DB59" id="Taisns bultveida savienotājs 53" o:spid="_x0000_s1026" type="#_x0000_t32" style="position:absolute;margin-left:61.6pt;margin-top:12.5pt;width:130.5pt;height:41.15pt;flip:y;z-index:-251605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" strokecolor="#2c567a [3204]" strokeweight=".5pt">
                      <v:stroke endarrow="block" joinstyle="miter"/>
                    </v:shape>
                  </w:pict>
                </mc:Fallback>
              </mc:AlternateContent>
            </w:r>
            <w:r>
              <w:rPr>
                <w:b/>
              </w:rPr>
              <w:t>R E I 30</w:t>
            </w:r>
          </w:p>
        </w:tc>
      </w:tr>
      <w:tr w:rsidR="004575F4" w14:paraId="06ED63AB" w14:textId="77777777" w:rsidTr="00FB5039">
        <w:tc>
          <w:tcPr>
            <w:tcW w:w="2254" w:type="dxa"/>
            <w:vAlign w:val="center"/>
          </w:tcPr>
          <w:p w14:paraId="697583D5" w14:textId="14A96C84" w:rsidR="004575F4" w:rsidRDefault="004575F4" w:rsidP="004575F4">
            <w:pPr>
              <w:spacing w:after="0"/>
              <w:jc w:val="center"/>
              <w:rPr>
                <w:szCs w:val="24"/>
              </w:rPr>
            </w:pPr>
            <w:r>
              <w:t xml:space="preserve">Nestspēja </w:t>
            </w:r>
          </w:p>
        </w:tc>
        <w:tc>
          <w:tcPr>
            <w:tcW w:w="2254" w:type="dxa"/>
            <w:vAlign w:val="center"/>
          </w:tcPr>
          <w:p w14:paraId="5C4F77DD" w14:textId="2E40BF26" w:rsidR="004575F4" w:rsidRDefault="00A57543" w:rsidP="004575F4">
            <w:pPr>
              <w:spacing w:after="0"/>
              <w:jc w:val="center"/>
              <w:rPr>
                <w:szCs w:val="24"/>
              </w:rPr>
            </w:pPr>
            <w:r>
              <w:t>Viengabalainība</w:t>
            </w:r>
          </w:p>
        </w:tc>
        <w:tc>
          <w:tcPr>
            <w:tcW w:w="2254" w:type="dxa"/>
            <w:vAlign w:val="center"/>
          </w:tcPr>
          <w:p w14:paraId="6FB6524B" w14:textId="2783ED91" w:rsidR="004575F4" w:rsidRDefault="00A57543" w:rsidP="004575F4">
            <w:pPr>
              <w:spacing w:after="0"/>
              <w:jc w:val="center"/>
              <w:rPr>
                <w:szCs w:val="24"/>
              </w:rPr>
            </w:pPr>
            <w:r>
              <w:t>Te</w:t>
            </w:r>
          </w:p>
        </w:tc>
        <w:tc>
          <w:tcPr>
            <w:tcW w:w="2255" w:type="dxa"/>
            <w:vAlign w:val="center"/>
          </w:tcPr>
          <w:p w14:paraId="407FEE7F" w14:textId="4230F6FD" w:rsidR="004575F4" w:rsidRDefault="004575F4" w:rsidP="004575F4">
            <w:pPr>
              <w:spacing w:after="0"/>
              <w:jc w:val="center"/>
              <w:rPr>
                <w:szCs w:val="24"/>
              </w:rPr>
            </w:pPr>
            <w:r>
              <w:t>Paredzamais veiktspējas ilgums</w:t>
            </w:r>
          </w:p>
        </w:tc>
      </w:tr>
    </w:tbl>
    <w:p w14:paraId="54813A51" w14:textId="0CE2B751" w:rsidR="004575F4" w:rsidRDefault="004575F4" w:rsidP="004575F4">
      <w:pPr>
        <w:pStyle w:val="Caption"/>
      </w:pPr>
      <w:r>
        <w:t xml:space="preserve">Attēls </w:t>
      </w:r>
      <w:r w:rsidR="00AB58D3">
        <w:fldChar w:fldCharType="begin"/>
      </w:r>
      <w:r w:rsidR="00AB58D3">
        <w:instrText xml:space="preserve"> SEQ Figure \* ARABIC </w:instrText>
      </w:r>
      <w:r w:rsidR="00AB58D3">
        <w:fldChar w:fldCharType="separate"/>
      </w:r>
      <w:r w:rsidR="00F34203">
        <w:rPr>
          <w:noProof/>
        </w:rPr>
        <w:t>6</w:t>
      </w:r>
      <w:r w:rsidR="00AB58D3">
        <w:rPr>
          <w:noProof/>
        </w:rPr>
        <w:fldChar w:fldCharType="end"/>
      </w:r>
      <w:r>
        <w:t>. Ugunsizturības klasifikācijas piemērs</w:t>
      </w:r>
    </w:p>
    <w:p w14:paraId="1440CEC6" w14:textId="6ED8A67C" w:rsidR="00FB5039" w:rsidRDefault="00FB5039" w:rsidP="00933292">
      <w:r>
        <w:t>6. attēlā dotais klasifikācijas piemērs nav vienīgais. Ir papildu ugunsizturības klases, kas demonstrē dažādu būvizstrādājumu konkrētus aspektus. Piemēram, strukturālām kolonnām būs tikai “R” klase, jo tām nav atdalošas funkcijas, bet ugunsdrošajām durvīm būs papildu simboli, kas atspoguļo dūmu izplatīšanās ierobežošanas sniegumu, drošības ierīču izturību utt.</w:t>
      </w:r>
    </w:p>
    <w:p w14:paraId="071C38A8" w14:textId="13AC8D72" w:rsidR="00A011D5" w:rsidRDefault="00933292" w:rsidP="00933292">
      <w:r>
        <w:t>Aprēķini ir rentabls veids, kā noteikt konstrukcijas aptuvenās ugunsizturības īpašības. Tomēr zināšanas par atbilstošām aprēķinu metodēm ir ļoti ierobežotas, un Eirokod</w:t>
      </w:r>
      <w:r w:rsidR="00F34203">
        <w:t>eks</w:t>
      </w:r>
      <w:r>
        <w:t>i attiecas tikai uz pamata konstrukcijām un situācijām. Veicot ugunsizturības aprēķinus, konstrukciju projektētājam jāizvēlas viens no trim dizaina scenārijiem:</w:t>
      </w:r>
    </w:p>
    <w:p w14:paraId="16D9E502" w14:textId="5A6E4D1E" w:rsidR="009C37A4" w:rsidRPr="009C37A4" w:rsidRDefault="009C37A4" w:rsidP="009312BF">
      <w:pPr>
        <w:pStyle w:val="ListParagraph"/>
        <w:numPr>
          <w:ilvl w:val="0"/>
          <w:numId w:val="4"/>
        </w:numPr>
        <w:spacing w:line="360" w:lineRule="auto"/>
        <w:rPr>
          <w:sz w:val="24"/>
          <w:szCs w:val="24"/>
        </w:rPr>
      </w:pPr>
      <w:r>
        <w:rPr>
          <w:sz w:val="24"/>
        </w:rPr>
        <w:t>4. attēlā apskatīts preskriptīvais ugunsgrēka scenārijs ar nominālo vai standarta ugunsgrēka izplatīšanos.</w:t>
      </w:r>
    </w:p>
    <w:p w14:paraId="46B1159C" w14:textId="3364C5AC" w:rsidR="009C37A4" w:rsidRPr="009C37A4" w:rsidRDefault="009C37A4" w:rsidP="009312BF">
      <w:pPr>
        <w:pStyle w:val="ListParagraph"/>
        <w:numPr>
          <w:ilvl w:val="0"/>
          <w:numId w:val="4"/>
        </w:numPr>
        <w:spacing w:line="360" w:lineRule="auto"/>
        <w:rPr>
          <w:sz w:val="24"/>
          <w:szCs w:val="24"/>
        </w:rPr>
      </w:pPr>
      <w:r>
        <w:rPr>
          <w:sz w:val="24"/>
        </w:rPr>
        <w:t xml:space="preserve">Tā saucamajā parametriskā ugunsgrēka scenārijā tiek ņemts vērā uz veiktspēju balstīts scenārijs ar ugunsgrēka apdzišanas fāzi. Lai izmantotu šo scenāriju, jāzina </w:t>
      </w:r>
      <w:r w:rsidR="0083320B">
        <w:rPr>
          <w:sz w:val="24"/>
        </w:rPr>
        <w:t>degvielas</w:t>
      </w:r>
      <w:r>
        <w:rPr>
          <w:sz w:val="24"/>
        </w:rPr>
        <w:t xml:space="preserve"> slodze, ģeometriskie parametri un virsmas robežapstākļi.</w:t>
      </w:r>
    </w:p>
    <w:p w14:paraId="3C149C63" w14:textId="431DD249" w:rsidR="009C37A4" w:rsidRDefault="009C37A4" w:rsidP="009312BF">
      <w:pPr>
        <w:pStyle w:val="ListParagraph"/>
        <w:numPr>
          <w:ilvl w:val="0"/>
          <w:numId w:val="4"/>
        </w:numPr>
        <w:spacing w:line="360" w:lineRule="auto"/>
        <w:rPr>
          <w:sz w:val="24"/>
          <w:szCs w:val="24"/>
        </w:rPr>
      </w:pPr>
      <w:r>
        <w:rPr>
          <w:sz w:val="24"/>
        </w:rPr>
        <w:t>Uzlabota ugunsgrēka modelēšana, kur tiek ņemtas vērā materiālu īpašību izmaiņas paaugstinātā temperatūrā.</w:t>
      </w:r>
    </w:p>
    <w:p w14:paraId="6A1904C5" w14:textId="51300391" w:rsidR="00174484" w:rsidRDefault="00174484" w:rsidP="00174484">
      <w:pPr>
        <w:rPr>
          <w:szCs w:val="24"/>
        </w:rPr>
      </w:pPr>
      <w:r>
        <w:t xml:space="preserve">Konstrukcijas elementus var novērtēt, izmantojot preskriptīvo ugunsgrēka modeli vai parametrisko ugunsgrēka modeli, bet visas strukturālās sistēmas var novērtēt, izmantojot uzlabotos ugunsgrēka modeļus. </w:t>
      </w:r>
    </w:p>
    <w:p w14:paraId="3A05B601" w14:textId="512C4EB3" w:rsidR="00174484" w:rsidRPr="00174484" w:rsidRDefault="00174484" w:rsidP="00174484">
      <w:pPr>
        <w:rPr>
          <w:szCs w:val="24"/>
        </w:rPr>
      </w:pPr>
      <w:r>
        <w:lastRenderedPageBreak/>
        <w:t xml:space="preserve">Galvenā atšķirība starp preskriptīviem un parametriskiem ugunsgrēka modeļiem ir ugunsgrēka izplatīšanās scenāriji, kas prasa dažādas pieejas, nosakot kokmateriālu </w:t>
      </w:r>
      <w:r w:rsidR="0083320B">
        <w:t>pārogļošanās</w:t>
      </w:r>
      <w:r>
        <w:t xml:space="preserve"> ātrumu. Ja izmanto preskriptīvu modeli, kokmateriāla </w:t>
      </w:r>
      <w:r w:rsidR="0083320B">
        <w:t>pārogļošanās</w:t>
      </w:r>
      <w:r>
        <w:t xml:space="preserve"> ātrumi tiek iegūti no Eirokodeksa 5 2. daļas tabulā norādītajām vērtībām. Vairumā gadījumu tas ir 7mm/min. Parametriskajiem modeļiem gruzdēšanas ātrums jāaprēķina, ņemot vērā uguns</w:t>
      </w:r>
      <w:r w:rsidR="004845C9">
        <w:t>slodzi</w:t>
      </w:r>
      <w:r>
        <w:t>.</w:t>
      </w:r>
    </w:p>
    <w:p w14:paraId="27AC500F" w14:textId="5C86E247" w:rsidR="006439FD" w:rsidRDefault="006439FD" w:rsidP="00933292">
      <w:r>
        <w:t>Uzticams, bet dārgs veids, kā noteikt ugunsizturības īpašības, ir būvniecības risinājumu testēšana un klasifikācija saskaņā ar attiecīgajiem testēšanas standartiem un klasifikācijas standartu EN 13501-2.</w:t>
      </w:r>
    </w:p>
    <w:p w14:paraId="5BBB2609" w14:textId="528314DA" w:rsidR="00FB5039" w:rsidRDefault="00625277" w:rsidP="00933292">
      <w:r>
        <w:t>Tomēr ar iepriekš minētajiem ugunsdrošības raksturojumiem nepietiek, un pastāv papildu klasifikācija jumtu segumiem un pārklājumu sistēmām, kas apraksta ugunsgrēka izplatīšanos uz jumta virsmām – jumta segumu ugunsdrošības raksturojums  no ārējās ugunsgrēka iedarbības (klasifikācijas standarts EN 15301-5).</w:t>
      </w:r>
    </w:p>
    <w:p w14:paraId="3DA39FA6" w14:textId="09C3D840" w:rsidR="00625277" w:rsidRPr="00933292" w:rsidRDefault="00625277" w:rsidP="00933292">
      <w:r>
        <w:t>Tiek izstrādāti un drīzumā sagaidāmi vienoti Eiropas standarti, kas attiecas uz uguns izplatību uz fasādēm. Dažās Eiropas valstīs jau pastāv prasības attiecībā uz uguns izplatības ierobežošanu fasādes  sistēmās, un attiecīgajos gadījumos tās jāievēro.</w:t>
      </w:r>
    </w:p>
    <w:bookmarkStart w:id="14" w:name="_Toc39576261"/>
    <w:p w14:paraId="5FA09EC6" w14:textId="79347934" w:rsidR="00CE1D84" w:rsidRPr="00BF799D" w:rsidRDefault="00B51D20" w:rsidP="00173247">
      <w:r>
        <w:rPr>
          <w:noProof/>
        </w:rPr>
        <mc:AlternateContent>
          <mc:Choice Requires="wps">
            <w:drawing>
              <wp:anchor distT="0" distB="0" distL="114300" distR="114300" simplePos="0" relativeHeight="251665430" behindDoc="0" locked="0" layoutInCell="1" allowOverlap="1" wp14:anchorId="15C3F79D" wp14:editId="781C6BD9">
                <wp:simplePos x="0" y="0"/>
                <wp:positionH relativeFrom="page">
                  <wp:align>left</wp:align>
                </wp:positionH>
                <wp:positionV relativeFrom="paragraph">
                  <wp:posOffset>-972820</wp:posOffset>
                </wp:positionV>
                <wp:extent cx="685800" cy="10770781"/>
                <wp:effectExtent l="0" t="0" r="19050" b="12065"/>
                <wp:wrapNone/>
                <wp:docPr id="5" name="Rectangle 5"/>
                <wp:cNvGraphicFramePr/>
                <a:graphic xmlns:a="http://schemas.openxmlformats.org/drawingml/2006/main">
                  <a:graphicData uri="http://schemas.microsoft.com/office/word/2010/wordprocessingShape">
                    <wps:wsp>
                      <wps:cNvSpPr/>
                      <wps:spPr>
                        <a:xfrm>
                          <a:off x="0" y="0"/>
                          <a:ext cx="685800" cy="10770781"/>
                        </a:xfrm>
                        <a:prstGeom prst="rect">
                          <a:avLst/>
                        </a:prstGeom>
                        <a:solidFill>
                          <a:srgbClr val="548235"/>
                        </a:solidFill>
                        <a:ln>
                          <a:solidFill>
                            <a:srgbClr val="548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27529" id="Rectangle 5" o:spid="_x0000_s1026" style="position:absolute;margin-left:0;margin-top:-76.6pt;width:54pt;height:848.1pt;z-index:2516654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" fillcolor="#548235" strokecolor="#548235" strokeweight="1pt">
                <w10:wrap anchorx="page"/>
              </v:rect>
            </w:pict>
          </mc:Fallback>
        </mc:AlternateContent>
      </w:r>
      <w:bookmarkEnd w:id="14"/>
      <w:r>
        <w:br w:type="page"/>
      </w:r>
    </w:p>
    <w:p w14:paraId="0F41D388" w14:textId="232179BA" w:rsidR="00FE0C7A" w:rsidRDefault="00FB53DF" w:rsidP="00173247">
      <w:pPr>
        <w:pStyle w:val="Heading1"/>
      </w:pPr>
      <w:bookmarkStart w:id="15" w:name="_Toc97540303"/>
      <w:r>
        <w:lastRenderedPageBreak/>
        <w:t>INFORMĀCIJAS AVOTU SARAKSTS</w:t>
      </w:r>
      <w:bookmarkEnd w:id="15"/>
    </w:p>
    <w:p w14:paraId="2FF7EB78" w14:textId="74DE838C" w:rsidR="00CE1D84" w:rsidRPr="00BA20F1" w:rsidRDefault="00694DF6" w:rsidP="009312BF">
      <w:pPr>
        <w:pStyle w:val="ListParagraph"/>
        <w:numPr>
          <w:ilvl w:val="0"/>
          <w:numId w:val="10"/>
        </w:numPr>
        <w:spacing w:after="0" w:line="360" w:lineRule="auto"/>
        <w:rPr>
          <w:sz w:val="24"/>
          <w:szCs w:val="24"/>
        </w:rPr>
      </w:pPr>
      <w:r>
        <w:rPr>
          <w:sz w:val="24"/>
        </w:rPr>
        <w:t>Babrauskas V., Ignition Handbook: Principles and applications to fire safety engineering, fire investigation, risk management and forensic science. - Issaquah, WA : Fire Science Publishers, 2003. - 1116 p.</w:t>
      </w:r>
    </w:p>
    <w:p w14:paraId="551136C1" w14:textId="0CE7E307" w:rsidR="00CE1D84" w:rsidRPr="00BA20F1" w:rsidRDefault="00694DF6" w:rsidP="009312BF">
      <w:pPr>
        <w:pStyle w:val="ListParagraph"/>
        <w:numPr>
          <w:ilvl w:val="0"/>
          <w:numId w:val="10"/>
        </w:numPr>
        <w:spacing w:after="0" w:line="360" w:lineRule="auto"/>
        <w:rPr>
          <w:sz w:val="24"/>
          <w:szCs w:val="24"/>
        </w:rPr>
      </w:pPr>
      <w:r>
        <w:rPr>
          <w:sz w:val="24"/>
        </w:rPr>
        <w:t>Purkiss J.A., Fire Safety Engineering : Design of Structures, 2nd Edition. - New Delhi, India: Elsevier, 2007. – 389 p.</w:t>
      </w:r>
    </w:p>
    <w:p w14:paraId="712159B1" w14:textId="32851C89" w:rsidR="00FE0C7A" w:rsidRPr="00BA20F1" w:rsidRDefault="00485D68" w:rsidP="009312BF">
      <w:pPr>
        <w:pStyle w:val="ListParagraph"/>
        <w:numPr>
          <w:ilvl w:val="0"/>
          <w:numId w:val="10"/>
        </w:numPr>
        <w:spacing w:after="0" w:line="360" w:lineRule="auto"/>
        <w:rPr>
          <w:sz w:val="24"/>
          <w:szCs w:val="24"/>
        </w:rPr>
      </w:pPr>
      <w:r>
        <w:rPr>
          <w:sz w:val="24"/>
        </w:rPr>
        <w:t>Fontana M., Kohler J., Fischer K., De Sanctis G.. Fire Load Density / SFPE Handbook of Fire Protection Engineering 5th Edition – New York : Springer, 2016 – p. 1131-1142.</w:t>
      </w:r>
    </w:p>
    <w:p w14:paraId="55BE3040" w14:textId="709F45D6" w:rsidR="00751121" w:rsidRPr="00BA20F1" w:rsidRDefault="00485D68" w:rsidP="009312BF">
      <w:pPr>
        <w:pStyle w:val="ListParagraph"/>
        <w:numPr>
          <w:ilvl w:val="0"/>
          <w:numId w:val="10"/>
        </w:numPr>
        <w:spacing w:after="0" w:line="360" w:lineRule="auto"/>
        <w:rPr>
          <w:sz w:val="24"/>
          <w:szCs w:val="24"/>
        </w:rPr>
      </w:pPr>
      <w:r>
        <w:rPr>
          <w:sz w:val="24"/>
        </w:rPr>
        <w:t xml:space="preserve">Boverket Handbok, Brandbelastning, 2008. Available: </w:t>
      </w:r>
      <w:hyperlink r:id="rId26" w:history="1">
        <w:r>
          <w:rPr>
            <w:rStyle w:val="Hyperlink"/>
            <w:sz w:val="24"/>
          </w:rPr>
          <w:t>https://www.boverket.se/globalassets/publikationer/dokument/2008/brandbelastning_3.pdf</w:t>
        </w:r>
      </w:hyperlink>
    </w:p>
    <w:p w14:paraId="472AEE48" w14:textId="2947116A" w:rsidR="00485D68" w:rsidRPr="00BA20F1" w:rsidRDefault="00485D68" w:rsidP="009312BF">
      <w:pPr>
        <w:pStyle w:val="ListParagraph"/>
        <w:numPr>
          <w:ilvl w:val="0"/>
          <w:numId w:val="10"/>
        </w:numPr>
        <w:spacing w:after="0" w:line="360" w:lineRule="auto"/>
        <w:rPr>
          <w:sz w:val="24"/>
          <w:szCs w:val="24"/>
        </w:rPr>
      </w:pPr>
      <w:r>
        <w:rPr>
          <w:sz w:val="24"/>
        </w:rPr>
        <w:t xml:space="preserve">Noteikumi par Latvijas būvnormatīvu LBN 201-15 "Būvju ugunsdrošība" MK 2015.gada 30. jūnija noteikumi Nr.333. - </w:t>
      </w:r>
      <w:hyperlink r:id="rId27" w:history="1">
        <w:r>
          <w:rPr>
            <w:rStyle w:val="Hyperlink"/>
            <w:sz w:val="24"/>
          </w:rPr>
          <w:t>https://likumi.lv/ta/id/275006-noteikumi-par-latvijas-buvnormativu-lbn-201-15-buvju-ugunsdrosiba</w:t>
        </w:r>
      </w:hyperlink>
    </w:p>
    <w:p w14:paraId="16AF0000" w14:textId="22CFBB6D" w:rsidR="00485D68" w:rsidRPr="00BA20F1" w:rsidRDefault="00485D68" w:rsidP="009312BF">
      <w:pPr>
        <w:pStyle w:val="ListParagraph"/>
        <w:numPr>
          <w:ilvl w:val="0"/>
          <w:numId w:val="10"/>
        </w:numPr>
        <w:spacing w:after="0" w:line="360" w:lineRule="auto"/>
        <w:rPr>
          <w:sz w:val="24"/>
          <w:szCs w:val="24"/>
        </w:rPr>
      </w:pPr>
      <w:r>
        <w:rPr>
          <w:sz w:val="24"/>
        </w:rPr>
        <w:t>INSTA TS 950, Fire Safety Engineering - Comparative method to verify fire safety design in buildings. otrdiena, 2015. gada 24. februārī</w:t>
      </w:r>
    </w:p>
    <w:p w14:paraId="1A7A5C8E" w14:textId="7813A667" w:rsidR="00485D68" w:rsidRPr="00BA20F1" w:rsidRDefault="00485D68" w:rsidP="009312BF">
      <w:pPr>
        <w:pStyle w:val="ListParagraph"/>
        <w:numPr>
          <w:ilvl w:val="0"/>
          <w:numId w:val="10"/>
        </w:numPr>
        <w:spacing w:after="0" w:line="360" w:lineRule="auto"/>
        <w:rPr>
          <w:sz w:val="24"/>
          <w:szCs w:val="24"/>
        </w:rPr>
      </w:pPr>
      <w:r>
        <w:rPr>
          <w:sz w:val="24"/>
        </w:rPr>
        <w:t>EAD 130005-00-0304 “Solid wood slab element for use as structural element in buildings”; 2015-07</w:t>
      </w:r>
    </w:p>
    <w:p w14:paraId="1D4BFBF8" w14:textId="60BC1C09" w:rsidR="00485D68" w:rsidRPr="00BA20F1" w:rsidRDefault="00485D68" w:rsidP="009312BF">
      <w:pPr>
        <w:pStyle w:val="ListParagraph"/>
        <w:numPr>
          <w:ilvl w:val="0"/>
          <w:numId w:val="10"/>
        </w:numPr>
        <w:spacing w:after="0" w:line="360" w:lineRule="auto"/>
        <w:rPr>
          <w:sz w:val="24"/>
          <w:szCs w:val="24"/>
        </w:rPr>
      </w:pPr>
      <w:r>
        <w:rPr>
          <w:sz w:val="24"/>
        </w:rPr>
        <w:t>EN 1991-1-2:2002 Eurocode 1: Actions on structures - Part 1-2: General actions - Actions on structures exposed to fire</w:t>
      </w:r>
    </w:p>
    <w:p w14:paraId="2B8C62DB" w14:textId="6A82B77C" w:rsidR="00485D68" w:rsidRPr="00BA20F1" w:rsidRDefault="00485D68" w:rsidP="009312BF">
      <w:pPr>
        <w:pStyle w:val="ListParagraph"/>
        <w:numPr>
          <w:ilvl w:val="0"/>
          <w:numId w:val="10"/>
        </w:numPr>
        <w:spacing w:after="0" w:line="360" w:lineRule="auto"/>
        <w:rPr>
          <w:sz w:val="24"/>
          <w:szCs w:val="24"/>
        </w:rPr>
      </w:pPr>
      <w:r>
        <w:rPr>
          <w:sz w:val="24"/>
        </w:rPr>
        <w:t>EN 1995-1-2: Eurocode 5: Design of timber structures - Part 1-2: General - Structural fire design</w:t>
      </w:r>
    </w:p>
    <w:p w14:paraId="6D084380" w14:textId="2C8C3B2B" w:rsidR="00485D68" w:rsidRPr="00BA20F1" w:rsidRDefault="00485D68" w:rsidP="009312BF">
      <w:pPr>
        <w:pStyle w:val="ListParagraph"/>
        <w:numPr>
          <w:ilvl w:val="0"/>
          <w:numId w:val="10"/>
        </w:numPr>
        <w:spacing w:after="0" w:line="360" w:lineRule="auto"/>
        <w:rPr>
          <w:sz w:val="24"/>
          <w:szCs w:val="24"/>
        </w:rPr>
      </w:pPr>
      <w:r>
        <w:rPr>
          <w:sz w:val="24"/>
        </w:rPr>
        <w:t>EN 13501-1:2018 Fire classification of construction products and building elements - Part 1: Classification using data from reaction to fire tests</w:t>
      </w:r>
    </w:p>
    <w:p w14:paraId="1F0FAAE4" w14:textId="434E72F4" w:rsidR="00485D68" w:rsidRDefault="00485D68" w:rsidP="009312BF">
      <w:pPr>
        <w:pStyle w:val="ListParagraph"/>
        <w:numPr>
          <w:ilvl w:val="0"/>
          <w:numId w:val="10"/>
        </w:numPr>
        <w:spacing w:after="0" w:line="360" w:lineRule="auto"/>
        <w:rPr>
          <w:sz w:val="24"/>
          <w:szCs w:val="24"/>
        </w:rPr>
      </w:pPr>
      <w:r>
        <w:rPr>
          <w:sz w:val="24"/>
        </w:rPr>
        <w:t>EN 13501-2:2016 Fire classification of construction products and building elements - Part 2: Classification using data from fire resistance tests, excluding ventilation services</w:t>
      </w:r>
    </w:p>
    <w:p w14:paraId="339CCB44" w14:textId="247962F7" w:rsidR="00BA20F1" w:rsidRPr="00BA20F1" w:rsidRDefault="00BA20F1" w:rsidP="009312BF">
      <w:pPr>
        <w:pStyle w:val="ListParagraph"/>
        <w:numPr>
          <w:ilvl w:val="0"/>
          <w:numId w:val="10"/>
        </w:numPr>
        <w:spacing w:after="0" w:line="360" w:lineRule="auto"/>
        <w:rPr>
          <w:sz w:val="24"/>
          <w:szCs w:val="24"/>
        </w:rPr>
      </w:pPr>
      <w:r>
        <w:rPr>
          <w:sz w:val="24"/>
        </w:rPr>
        <w:lastRenderedPageBreak/>
        <w:t>SP Technical Research Institute of Sweden – SP Report 2010:19. Fire safety in timber buildings. Technical guideline for Europe. ISBN 978-91-86319-60-1 – 211 p.</w:t>
      </w:r>
    </w:p>
    <w:sectPr w:rsidR="00BA20F1" w:rsidRPr="00BA20F1" w:rsidSect="0026423E">
      <w:headerReference w:type="default" r:id="rId28"/>
      <w:footerReference w:type="default" r:id="rId29"/>
      <w:footerReference w:type="first" r:id="rId30"/>
      <w:pgSz w:w="11907" w:h="16839" w:code="9"/>
      <w:pgMar w:top="0" w:right="1440" w:bottom="284" w:left="1440" w:header="170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14CCB" w14:textId="77777777" w:rsidR="00AB58D3" w:rsidRDefault="00AB58D3" w:rsidP="00173247">
      <w:r>
        <w:separator/>
      </w:r>
    </w:p>
  </w:endnote>
  <w:endnote w:type="continuationSeparator" w:id="0">
    <w:p w14:paraId="1C4470AF" w14:textId="77777777" w:rsidR="00AB58D3" w:rsidRDefault="00AB58D3" w:rsidP="00173247">
      <w:r>
        <w:continuationSeparator/>
      </w:r>
    </w:p>
  </w:endnote>
  <w:endnote w:type="continuationNotice" w:id="1">
    <w:p w14:paraId="0A0E9367" w14:textId="77777777" w:rsidR="00AB58D3" w:rsidRDefault="00AB58D3" w:rsidP="00173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oto Sans">
    <w:altName w:val="Arial"/>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1927FFB1" w:rsidR="00852413" w:rsidRDefault="00852413" w:rsidP="00173247">
        <w:pPr>
          <w:pStyle w:val="Footer"/>
        </w:pPr>
        <w:r>
          <w:rPr>
            <w:noProof/>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F799D">
          <w:t>3</w:t>
        </w:r>
        <w:r>
          <w:fldChar w:fldCharType="end"/>
        </w:r>
        <w:r>
          <w:t xml:space="preserve"> | </w:t>
        </w:r>
        <w:r>
          <w:rPr>
            <w:color w:val="7F7F7F" w:themeColor="background1" w:themeShade="7F"/>
          </w:rPr>
          <w:t>Lapa</w:t>
        </w:r>
      </w:p>
    </w:sdtContent>
  </w:sdt>
  <w:p w14:paraId="7B0BF032" w14:textId="637DA65B" w:rsidR="00852413" w:rsidRDefault="00852413" w:rsidP="00173247">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1A61ED79" w:rsidR="00852413" w:rsidRDefault="00852413" w:rsidP="00173247">
    <w:pPr>
      <w:pStyle w:val="Footer"/>
    </w:pPr>
    <w:r>
      <w:rPr>
        <w:noProof/>
      </w:rPr>
      <w:drawing>
        <wp:anchor distT="0" distB="0" distL="114300" distR="114300" simplePos="0" relativeHeight="251666436" behindDoc="0" locked="0" layoutInCell="1" allowOverlap="1" wp14:anchorId="4A55BAAB" wp14:editId="19494E89">
          <wp:simplePos x="0" y="0"/>
          <wp:positionH relativeFrom="margin">
            <wp:posOffset>-304800</wp:posOffset>
          </wp:positionH>
          <wp:positionV relativeFrom="paragraph">
            <wp:posOffset>-436245</wp:posOffset>
          </wp:positionV>
          <wp:extent cx="720725" cy="921385"/>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137"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9C196" w14:textId="77777777" w:rsidR="00AB58D3" w:rsidRDefault="00AB58D3" w:rsidP="00173247">
      <w:r>
        <w:separator/>
      </w:r>
    </w:p>
  </w:footnote>
  <w:footnote w:type="continuationSeparator" w:id="0">
    <w:p w14:paraId="6F25E74D" w14:textId="77777777" w:rsidR="00AB58D3" w:rsidRDefault="00AB58D3" w:rsidP="00173247">
      <w:r>
        <w:continuationSeparator/>
      </w:r>
    </w:p>
  </w:footnote>
  <w:footnote w:type="continuationNotice" w:id="1">
    <w:p w14:paraId="2E6B6C41" w14:textId="77777777" w:rsidR="00AB58D3" w:rsidRDefault="00AB58D3" w:rsidP="00173247"/>
  </w:footnote>
  <w:footnote w:id="2">
    <w:p w14:paraId="68B403C5" w14:textId="4E1764D5" w:rsidR="00852413" w:rsidRPr="003C75F5" w:rsidRDefault="00852413">
      <w:pPr>
        <w:pStyle w:val="FootnoteText"/>
      </w:pPr>
      <w:r>
        <w:rPr>
          <w:rStyle w:val="FootnoteReference"/>
        </w:rPr>
        <w:footnoteRef/>
      </w:r>
      <w:r>
        <w:t xml:space="preserve"> Būvdarbu pamatprasības – definīciju nosaka Eiropas Parlamenta un Padomes Regula (ES) Nr. 305/2011 (2011. gada 9. Marts) I PIELIKUMS, ar ko nosaka saskaņotos nosacījumus būvizstrādājumu tirdzniecībai, sauktu arī par būvizstrādājumu regulu (CPR).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8D9F7F2" w:rsidR="00852413" w:rsidRDefault="00852413" w:rsidP="00173247">
    <w:pPr>
      <w:pStyle w:val="Header"/>
    </w:pPr>
    <w:r>
      <w:rPr>
        <w:noProof/>
      </w:rPr>
      <mc:AlternateContent>
        <mc:Choice Requires="wpg">
          <w:drawing>
            <wp:anchor distT="0" distB="0" distL="114300" distR="114300" simplePos="0" relativeHeight="251662340" behindDoc="1" locked="0" layoutInCell="1" allowOverlap="1" wp14:anchorId="1C4A0E54" wp14:editId="3D09EBC9">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8"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9C54A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amL4A&#10;AADbAAAADwAAAGRycy9kb3ducmV2LnhtbERPy6rCMBDdX/Afwgjurqku9FqNImrFrQ9wOzRjW2wm&#10;NYla/94Iwt3N4TxntmhNLR7kfGVZwaCfgCDOra64UHA6Zr9/IHxA1lhbJgUv8rCYd35mmGr75D09&#10;DqEQMYR9igrKEJpUSp+XZND3bUMcuYt1BkOErpDa4TOGm1oOk2QkDVYcG0psaFVSfj3cjYImudrN&#10;Mj+PdxO8rN1wNbhts0ypXrddTkEEasO/+Ove6Th/BJ9f4g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KWpi+AAAA2wAAAA8AAAAAAAAAAAAAAAAAmAIAAGRycy9kb3ducmV2&#10;LnhtbFBLBQYAAAAABAAEAPUAAACD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IO8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DvEAAAA2wAAAA8AAAAAAAAAAAAAAAAAmAIAAGRycy9k&#10;b3ducmV2LnhtbFBLBQYAAAAABAAEAPUAAACJAwAAAAA=&#10;" stroked="f" strokeweight="1pt">
                <v:fill r:id="rId2" o:title="" recolor="t" rotate="t" type="frame"/>
              </v:rect>
              <w10:wrap anchorx="margin" anchory="page"/>
            </v:group>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B33B0"/>
    <w:multiLevelType w:val="hybridMultilevel"/>
    <w:tmpl w:val="C65441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03208DC"/>
    <w:multiLevelType w:val="hybridMultilevel"/>
    <w:tmpl w:val="FBCC8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35369B9"/>
    <w:multiLevelType w:val="hybridMultilevel"/>
    <w:tmpl w:val="5946527A"/>
    <w:lvl w:ilvl="0" w:tplc="0426000F">
      <w:start w:val="1"/>
      <w:numFmt w:val="decimal"/>
      <w:lvlText w:val="%1."/>
      <w:lvlJc w:val="left"/>
      <w:pPr>
        <w:ind w:left="360" w:hanging="360"/>
      </w:pPr>
      <w:rPr>
        <w:rFonts w:hint="default"/>
      </w:rPr>
    </w:lvl>
    <w:lvl w:ilvl="1" w:tplc="A9828332">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5BF45DF9"/>
    <w:multiLevelType w:val="multilevel"/>
    <w:tmpl w:val="1C1E05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4CF2C40"/>
    <w:multiLevelType w:val="hybridMultilevel"/>
    <w:tmpl w:val="31A023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6DDB47BF"/>
    <w:multiLevelType w:val="hybridMultilevel"/>
    <w:tmpl w:val="7CBA7FAA"/>
    <w:lvl w:ilvl="0" w:tplc="04260001">
      <w:start w:val="1"/>
      <w:numFmt w:val="bullet"/>
      <w:lvlText w:val=""/>
      <w:lvlJc w:val="left"/>
      <w:pPr>
        <w:ind w:left="810" w:hanging="360"/>
      </w:pPr>
      <w:rPr>
        <w:rFonts w:ascii="Symbol" w:hAnsi="Symbol" w:hint="default"/>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9"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2"/>
  </w:num>
  <w:num w:numId="5">
    <w:abstractNumId w:val="1"/>
  </w:num>
  <w:num w:numId="6">
    <w:abstractNumId w:val="0"/>
  </w:num>
  <w:num w:numId="7">
    <w:abstractNumId w:val="3"/>
  </w:num>
  <w:num w:numId="8">
    <w:abstractNumId w:val="6"/>
  </w:num>
  <w:num w:numId="9">
    <w:abstractNumId w:val="9"/>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C73"/>
    <w:rsid w:val="00036DDE"/>
    <w:rsid w:val="00040189"/>
    <w:rsid w:val="00040372"/>
    <w:rsid w:val="0004123A"/>
    <w:rsid w:val="0004172E"/>
    <w:rsid w:val="0004287E"/>
    <w:rsid w:val="00042C69"/>
    <w:rsid w:val="00042F0C"/>
    <w:rsid w:val="00043F37"/>
    <w:rsid w:val="00044D7F"/>
    <w:rsid w:val="000456AC"/>
    <w:rsid w:val="00046E02"/>
    <w:rsid w:val="00047636"/>
    <w:rsid w:val="00050FC4"/>
    <w:rsid w:val="00052537"/>
    <w:rsid w:val="00053C4E"/>
    <w:rsid w:val="000544A9"/>
    <w:rsid w:val="0005487C"/>
    <w:rsid w:val="0005527A"/>
    <w:rsid w:val="000554ED"/>
    <w:rsid w:val="00056723"/>
    <w:rsid w:val="00060996"/>
    <w:rsid w:val="00062C41"/>
    <w:rsid w:val="0006385B"/>
    <w:rsid w:val="000643C3"/>
    <w:rsid w:val="00065B7F"/>
    <w:rsid w:val="00065FAB"/>
    <w:rsid w:val="00066E90"/>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EBB"/>
    <w:rsid w:val="000A4FFB"/>
    <w:rsid w:val="000A5170"/>
    <w:rsid w:val="000A56F0"/>
    <w:rsid w:val="000B0F6B"/>
    <w:rsid w:val="000B2454"/>
    <w:rsid w:val="000B298B"/>
    <w:rsid w:val="000B29F9"/>
    <w:rsid w:val="000B30E8"/>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829"/>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C79"/>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247"/>
    <w:rsid w:val="00173D4B"/>
    <w:rsid w:val="00174484"/>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0C3"/>
    <w:rsid w:val="00221E3A"/>
    <w:rsid w:val="002231CC"/>
    <w:rsid w:val="00223D6B"/>
    <w:rsid w:val="00224485"/>
    <w:rsid w:val="002248DF"/>
    <w:rsid w:val="0022511D"/>
    <w:rsid w:val="002255D8"/>
    <w:rsid w:val="00225690"/>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57E"/>
    <w:rsid w:val="00261B6E"/>
    <w:rsid w:val="002621E4"/>
    <w:rsid w:val="0026243D"/>
    <w:rsid w:val="002624A8"/>
    <w:rsid w:val="002626CC"/>
    <w:rsid w:val="0026423E"/>
    <w:rsid w:val="00264653"/>
    <w:rsid w:val="00264D75"/>
    <w:rsid w:val="002654E7"/>
    <w:rsid w:val="0026656E"/>
    <w:rsid w:val="00266698"/>
    <w:rsid w:val="00266EB0"/>
    <w:rsid w:val="00267030"/>
    <w:rsid w:val="0026740F"/>
    <w:rsid w:val="002743B3"/>
    <w:rsid w:val="002744E0"/>
    <w:rsid w:val="0027513D"/>
    <w:rsid w:val="0027779E"/>
    <w:rsid w:val="0028269C"/>
    <w:rsid w:val="002837F8"/>
    <w:rsid w:val="0028604B"/>
    <w:rsid w:val="00286353"/>
    <w:rsid w:val="00286955"/>
    <w:rsid w:val="002869BE"/>
    <w:rsid w:val="0028725E"/>
    <w:rsid w:val="00291CAF"/>
    <w:rsid w:val="002926E6"/>
    <w:rsid w:val="00293637"/>
    <w:rsid w:val="002949E6"/>
    <w:rsid w:val="00295359"/>
    <w:rsid w:val="00295D20"/>
    <w:rsid w:val="00297176"/>
    <w:rsid w:val="002A06CA"/>
    <w:rsid w:val="002A1042"/>
    <w:rsid w:val="002A10EB"/>
    <w:rsid w:val="002A1225"/>
    <w:rsid w:val="002A4107"/>
    <w:rsid w:val="002A53A7"/>
    <w:rsid w:val="002A546F"/>
    <w:rsid w:val="002A5C24"/>
    <w:rsid w:val="002A7D9C"/>
    <w:rsid w:val="002B1C64"/>
    <w:rsid w:val="002B1F0D"/>
    <w:rsid w:val="002B2611"/>
    <w:rsid w:val="002B3857"/>
    <w:rsid w:val="002B3B0B"/>
    <w:rsid w:val="002B55E6"/>
    <w:rsid w:val="002B571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E9E"/>
    <w:rsid w:val="002D332A"/>
    <w:rsid w:val="002D34C0"/>
    <w:rsid w:val="002D429F"/>
    <w:rsid w:val="002D44BF"/>
    <w:rsid w:val="002D47BA"/>
    <w:rsid w:val="002D49C3"/>
    <w:rsid w:val="002D65C8"/>
    <w:rsid w:val="002E0FD2"/>
    <w:rsid w:val="002E4CA3"/>
    <w:rsid w:val="002E4EF5"/>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06BC"/>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09A4"/>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17C7"/>
    <w:rsid w:val="00352242"/>
    <w:rsid w:val="00352D92"/>
    <w:rsid w:val="00354B4B"/>
    <w:rsid w:val="003559F1"/>
    <w:rsid w:val="003578ED"/>
    <w:rsid w:val="003601CE"/>
    <w:rsid w:val="003608F5"/>
    <w:rsid w:val="00360E3F"/>
    <w:rsid w:val="00361400"/>
    <w:rsid w:val="0036303C"/>
    <w:rsid w:val="00363C1F"/>
    <w:rsid w:val="00363EC5"/>
    <w:rsid w:val="0036445C"/>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4004"/>
    <w:rsid w:val="003C485C"/>
    <w:rsid w:val="003C5B67"/>
    <w:rsid w:val="003C6427"/>
    <w:rsid w:val="003C75F5"/>
    <w:rsid w:val="003C7D91"/>
    <w:rsid w:val="003D0434"/>
    <w:rsid w:val="003D0622"/>
    <w:rsid w:val="003D0D3F"/>
    <w:rsid w:val="003D0FF4"/>
    <w:rsid w:val="003D29CB"/>
    <w:rsid w:val="003D2B44"/>
    <w:rsid w:val="003D39E9"/>
    <w:rsid w:val="003D4227"/>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583F"/>
    <w:rsid w:val="00417AAA"/>
    <w:rsid w:val="00417DFE"/>
    <w:rsid w:val="004214F6"/>
    <w:rsid w:val="00421700"/>
    <w:rsid w:val="004222F2"/>
    <w:rsid w:val="00422CD0"/>
    <w:rsid w:val="004243E0"/>
    <w:rsid w:val="0042515D"/>
    <w:rsid w:val="00427CE3"/>
    <w:rsid w:val="004306FB"/>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75F4"/>
    <w:rsid w:val="0046140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5C9"/>
    <w:rsid w:val="00484D79"/>
    <w:rsid w:val="00485051"/>
    <w:rsid w:val="00485289"/>
    <w:rsid w:val="00485D68"/>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99A"/>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355C"/>
    <w:rsid w:val="004E49A3"/>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1A24"/>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A7BBC"/>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4BCB"/>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61E"/>
    <w:rsid w:val="00605E54"/>
    <w:rsid w:val="00606AFF"/>
    <w:rsid w:val="00606E14"/>
    <w:rsid w:val="00611B4D"/>
    <w:rsid w:val="00612D09"/>
    <w:rsid w:val="00612F9F"/>
    <w:rsid w:val="00613336"/>
    <w:rsid w:val="00613660"/>
    <w:rsid w:val="00614B03"/>
    <w:rsid w:val="00615018"/>
    <w:rsid w:val="006173B5"/>
    <w:rsid w:val="006176CD"/>
    <w:rsid w:val="0062123A"/>
    <w:rsid w:val="006222AC"/>
    <w:rsid w:val="00623791"/>
    <w:rsid w:val="00623E50"/>
    <w:rsid w:val="006246EE"/>
    <w:rsid w:val="00624B3B"/>
    <w:rsid w:val="00625277"/>
    <w:rsid w:val="00626509"/>
    <w:rsid w:val="0062762A"/>
    <w:rsid w:val="006300C8"/>
    <w:rsid w:val="00630B08"/>
    <w:rsid w:val="00631697"/>
    <w:rsid w:val="00631766"/>
    <w:rsid w:val="00632786"/>
    <w:rsid w:val="006341AC"/>
    <w:rsid w:val="00634FAE"/>
    <w:rsid w:val="0063786C"/>
    <w:rsid w:val="00637EFE"/>
    <w:rsid w:val="0064307D"/>
    <w:rsid w:val="006439F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2129"/>
    <w:rsid w:val="0068484D"/>
    <w:rsid w:val="00684C37"/>
    <w:rsid w:val="00684DE8"/>
    <w:rsid w:val="00685FC5"/>
    <w:rsid w:val="0068679D"/>
    <w:rsid w:val="006875CA"/>
    <w:rsid w:val="00687684"/>
    <w:rsid w:val="006906EB"/>
    <w:rsid w:val="00691672"/>
    <w:rsid w:val="006934D0"/>
    <w:rsid w:val="00694DF6"/>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4005"/>
    <w:rsid w:val="006C4BC7"/>
    <w:rsid w:val="006C4D94"/>
    <w:rsid w:val="006C4EF3"/>
    <w:rsid w:val="006C5954"/>
    <w:rsid w:val="006C76A2"/>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270"/>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6B05"/>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57D67"/>
    <w:rsid w:val="007603B4"/>
    <w:rsid w:val="00760BC2"/>
    <w:rsid w:val="0076329F"/>
    <w:rsid w:val="00763F8A"/>
    <w:rsid w:val="0076479F"/>
    <w:rsid w:val="00764B2B"/>
    <w:rsid w:val="00764C8A"/>
    <w:rsid w:val="007655E4"/>
    <w:rsid w:val="00765BD2"/>
    <w:rsid w:val="00765CDE"/>
    <w:rsid w:val="007667CD"/>
    <w:rsid w:val="00766B94"/>
    <w:rsid w:val="007679D2"/>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BAE"/>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09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20B"/>
    <w:rsid w:val="00833436"/>
    <w:rsid w:val="00833717"/>
    <w:rsid w:val="00834079"/>
    <w:rsid w:val="00834176"/>
    <w:rsid w:val="008341B3"/>
    <w:rsid w:val="008343E5"/>
    <w:rsid w:val="008374F7"/>
    <w:rsid w:val="008374FF"/>
    <w:rsid w:val="00840835"/>
    <w:rsid w:val="00843A60"/>
    <w:rsid w:val="00844530"/>
    <w:rsid w:val="00844E67"/>
    <w:rsid w:val="00845744"/>
    <w:rsid w:val="0084607A"/>
    <w:rsid w:val="00846C91"/>
    <w:rsid w:val="00847F4A"/>
    <w:rsid w:val="008513E8"/>
    <w:rsid w:val="00851843"/>
    <w:rsid w:val="00851CBB"/>
    <w:rsid w:val="00852413"/>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67AC0"/>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781"/>
    <w:rsid w:val="008B7D8F"/>
    <w:rsid w:val="008B7FD5"/>
    <w:rsid w:val="008C077F"/>
    <w:rsid w:val="008C2102"/>
    <w:rsid w:val="008C32AC"/>
    <w:rsid w:val="008C3415"/>
    <w:rsid w:val="008C49B1"/>
    <w:rsid w:val="008C6B05"/>
    <w:rsid w:val="008D0AAF"/>
    <w:rsid w:val="008D1FEA"/>
    <w:rsid w:val="008D2C89"/>
    <w:rsid w:val="008D32FC"/>
    <w:rsid w:val="008D3971"/>
    <w:rsid w:val="008D42C4"/>
    <w:rsid w:val="008D7883"/>
    <w:rsid w:val="008E066B"/>
    <w:rsid w:val="008E3541"/>
    <w:rsid w:val="008E372B"/>
    <w:rsid w:val="008E4104"/>
    <w:rsid w:val="008E416B"/>
    <w:rsid w:val="008E433C"/>
    <w:rsid w:val="008E481E"/>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538"/>
    <w:rsid w:val="00915AEB"/>
    <w:rsid w:val="00916BC7"/>
    <w:rsid w:val="009170E7"/>
    <w:rsid w:val="00917A40"/>
    <w:rsid w:val="00921140"/>
    <w:rsid w:val="00921C3B"/>
    <w:rsid w:val="00922532"/>
    <w:rsid w:val="00922F94"/>
    <w:rsid w:val="009245AC"/>
    <w:rsid w:val="009250FD"/>
    <w:rsid w:val="0092555E"/>
    <w:rsid w:val="00926E7E"/>
    <w:rsid w:val="00930662"/>
    <w:rsid w:val="009312BF"/>
    <w:rsid w:val="00931540"/>
    <w:rsid w:val="00931AD8"/>
    <w:rsid w:val="00932660"/>
    <w:rsid w:val="00933292"/>
    <w:rsid w:val="00934EBF"/>
    <w:rsid w:val="0093595B"/>
    <w:rsid w:val="0093679A"/>
    <w:rsid w:val="00936A17"/>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4D07"/>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529"/>
    <w:rsid w:val="009C2950"/>
    <w:rsid w:val="009C324D"/>
    <w:rsid w:val="009C35D0"/>
    <w:rsid w:val="009C37A4"/>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11D5"/>
    <w:rsid w:val="00A02B4F"/>
    <w:rsid w:val="00A056D5"/>
    <w:rsid w:val="00A059BD"/>
    <w:rsid w:val="00A06C03"/>
    <w:rsid w:val="00A07021"/>
    <w:rsid w:val="00A072F7"/>
    <w:rsid w:val="00A07937"/>
    <w:rsid w:val="00A10BA1"/>
    <w:rsid w:val="00A11628"/>
    <w:rsid w:val="00A12B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F36"/>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869"/>
    <w:rsid w:val="00A52273"/>
    <w:rsid w:val="00A54A8B"/>
    <w:rsid w:val="00A54C83"/>
    <w:rsid w:val="00A55879"/>
    <w:rsid w:val="00A56461"/>
    <w:rsid w:val="00A56A8E"/>
    <w:rsid w:val="00A571A3"/>
    <w:rsid w:val="00A5754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F93"/>
    <w:rsid w:val="00AB4281"/>
    <w:rsid w:val="00AB4631"/>
    <w:rsid w:val="00AB4649"/>
    <w:rsid w:val="00AB4EC6"/>
    <w:rsid w:val="00AB58D3"/>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1B47"/>
    <w:rsid w:val="00B03118"/>
    <w:rsid w:val="00B04621"/>
    <w:rsid w:val="00B06056"/>
    <w:rsid w:val="00B074C7"/>
    <w:rsid w:val="00B07E91"/>
    <w:rsid w:val="00B07F53"/>
    <w:rsid w:val="00B10984"/>
    <w:rsid w:val="00B11CB3"/>
    <w:rsid w:val="00B11CBC"/>
    <w:rsid w:val="00B12333"/>
    <w:rsid w:val="00B1276C"/>
    <w:rsid w:val="00B13C5B"/>
    <w:rsid w:val="00B14532"/>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DA6"/>
    <w:rsid w:val="00B85EA4"/>
    <w:rsid w:val="00B86998"/>
    <w:rsid w:val="00B86C22"/>
    <w:rsid w:val="00B906EF"/>
    <w:rsid w:val="00B9136D"/>
    <w:rsid w:val="00B9143B"/>
    <w:rsid w:val="00B915D2"/>
    <w:rsid w:val="00B92790"/>
    <w:rsid w:val="00B94CC0"/>
    <w:rsid w:val="00B961A0"/>
    <w:rsid w:val="00B97470"/>
    <w:rsid w:val="00B9757B"/>
    <w:rsid w:val="00BA20F1"/>
    <w:rsid w:val="00BA22C7"/>
    <w:rsid w:val="00BA272F"/>
    <w:rsid w:val="00BA2C5E"/>
    <w:rsid w:val="00BA2DCE"/>
    <w:rsid w:val="00BA39D1"/>
    <w:rsid w:val="00BA3CDD"/>
    <w:rsid w:val="00BA3D5A"/>
    <w:rsid w:val="00BA3FB9"/>
    <w:rsid w:val="00BA509D"/>
    <w:rsid w:val="00BA5BB1"/>
    <w:rsid w:val="00BA5D3F"/>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BF799D"/>
    <w:rsid w:val="00C00808"/>
    <w:rsid w:val="00C00E1F"/>
    <w:rsid w:val="00C0129A"/>
    <w:rsid w:val="00C01F71"/>
    <w:rsid w:val="00C021B6"/>
    <w:rsid w:val="00C0382D"/>
    <w:rsid w:val="00C04895"/>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35C8"/>
    <w:rsid w:val="00C4583B"/>
    <w:rsid w:val="00C4639E"/>
    <w:rsid w:val="00C46D99"/>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E8A"/>
    <w:rsid w:val="00CF1917"/>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4BA4"/>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4F3"/>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50D"/>
    <w:rsid w:val="00D85BE7"/>
    <w:rsid w:val="00D8704C"/>
    <w:rsid w:val="00D876AE"/>
    <w:rsid w:val="00D90500"/>
    <w:rsid w:val="00D90869"/>
    <w:rsid w:val="00D90F96"/>
    <w:rsid w:val="00D91AA5"/>
    <w:rsid w:val="00D91BD8"/>
    <w:rsid w:val="00D91DC7"/>
    <w:rsid w:val="00D92CC1"/>
    <w:rsid w:val="00D944CE"/>
    <w:rsid w:val="00D94FFD"/>
    <w:rsid w:val="00DA01C2"/>
    <w:rsid w:val="00DA1775"/>
    <w:rsid w:val="00DA1CEE"/>
    <w:rsid w:val="00DA2487"/>
    <w:rsid w:val="00DA35DF"/>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75"/>
    <w:rsid w:val="00DE2087"/>
    <w:rsid w:val="00DE2613"/>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3E81"/>
    <w:rsid w:val="00E241AE"/>
    <w:rsid w:val="00E24A25"/>
    <w:rsid w:val="00E24B56"/>
    <w:rsid w:val="00E24FD6"/>
    <w:rsid w:val="00E25D88"/>
    <w:rsid w:val="00E26814"/>
    <w:rsid w:val="00E27F57"/>
    <w:rsid w:val="00E30354"/>
    <w:rsid w:val="00E31488"/>
    <w:rsid w:val="00E317E0"/>
    <w:rsid w:val="00E32B23"/>
    <w:rsid w:val="00E35437"/>
    <w:rsid w:val="00E367E1"/>
    <w:rsid w:val="00E3745A"/>
    <w:rsid w:val="00E379F2"/>
    <w:rsid w:val="00E400A6"/>
    <w:rsid w:val="00E406E2"/>
    <w:rsid w:val="00E41931"/>
    <w:rsid w:val="00E41A5D"/>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3865"/>
    <w:rsid w:val="00EE7C5F"/>
    <w:rsid w:val="00EE7EA3"/>
    <w:rsid w:val="00EF020C"/>
    <w:rsid w:val="00EF11C3"/>
    <w:rsid w:val="00EF56E2"/>
    <w:rsid w:val="00EF58CC"/>
    <w:rsid w:val="00EF5A8C"/>
    <w:rsid w:val="00F001DF"/>
    <w:rsid w:val="00F0030F"/>
    <w:rsid w:val="00F00504"/>
    <w:rsid w:val="00F00565"/>
    <w:rsid w:val="00F0056F"/>
    <w:rsid w:val="00F00997"/>
    <w:rsid w:val="00F0252C"/>
    <w:rsid w:val="00F0410E"/>
    <w:rsid w:val="00F05F1D"/>
    <w:rsid w:val="00F05FE0"/>
    <w:rsid w:val="00F065FD"/>
    <w:rsid w:val="00F06EB2"/>
    <w:rsid w:val="00F103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1F79"/>
    <w:rsid w:val="00F22BEC"/>
    <w:rsid w:val="00F24D5C"/>
    <w:rsid w:val="00F25648"/>
    <w:rsid w:val="00F26895"/>
    <w:rsid w:val="00F26EF7"/>
    <w:rsid w:val="00F276BE"/>
    <w:rsid w:val="00F30D1A"/>
    <w:rsid w:val="00F30E5D"/>
    <w:rsid w:val="00F31AE3"/>
    <w:rsid w:val="00F323C6"/>
    <w:rsid w:val="00F32ED7"/>
    <w:rsid w:val="00F34203"/>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1C4F"/>
    <w:rsid w:val="00F92083"/>
    <w:rsid w:val="00F9267F"/>
    <w:rsid w:val="00F946E0"/>
    <w:rsid w:val="00F95067"/>
    <w:rsid w:val="00F95DE5"/>
    <w:rsid w:val="00F96418"/>
    <w:rsid w:val="00F96858"/>
    <w:rsid w:val="00F9698F"/>
    <w:rsid w:val="00F97190"/>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039"/>
    <w:rsid w:val="00FB53DF"/>
    <w:rsid w:val="00FB5DE3"/>
    <w:rsid w:val="00FB7892"/>
    <w:rsid w:val="00FC1645"/>
    <w:rsid w:val="00FC17BA"/>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 w:val="00FF7DE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247"/>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8"/>
    <w:unhideWhenUsed/>
    <w:qFormat/>
    <w:rsid w:val="00CF642C"/>
    <w:pPr>
      <w:numPr>
        <w:numId w:val="1"/>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ilvl w:val="1"/>
        <w:numId w:val="1"/>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unhideWhenUsed/>
    <w:qFormat/>
    <w:rsid w:val="006E5270"/>
    <w:pPr>
      <w:keepNext/>
      <w:keepLines/>
      <w:numPr>
        <w:ilvl w:val="2"/>
        <w:numId w:val="1"/>
      </w:numPr>
      <w:spacing w:after="0"/>
      <w:outlineLvl w:val="2"/>
    </w:pPr>
    <w:rPr>
      <w:rFonts w:eastAsiaTheme="majorEastAsia" w:cstheme="majorBidi"/>
      <w:b/>
      <w:bCs/>
      <w:color w:val="538135"/>
      <w:szCs w:val="28"/>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CF642C"/>
    <w:rPr>
      <w:rFonts w:ascii="Verdana" w:eastAsiaTheme="majorEastAsia" w:hAnsi="Verdana" w:cstheme="majorBidi"/>
      <w:b/>
      <w:bCs/>
      <w:color w:val="538135"/>
      <w:kern w:val="20"/>
      <w:sz w:val="28"/>
      <w:lang w:val="lv-LV"/>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lang w:val="lv-LV"/>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Neatrisintapieminana1">
    <w:name w:val="Neatrisināta pieminēšan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6E5270"/>
    <w:rPr>
      <w:rFonts w:ascii="Verdana" w:eastAsiaTheme="majorEastAsia" w:hAnsi="Verdana" w:cstheme="majorBidi"/>
      <w:b/>
      <w:bCs/>
      <w:color w:val="538135"/>
      <w:kern w:val="20"/>
      <w:szCs w:val="28"/>
      <w:lang w:val="lv-LV"/>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lang w:val="lv-LV"/>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lang w:val="lv-LV"/>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lang w:val="lv-LV"/>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lang w:val="lv-LV"/>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lang w:val="lv-LV"/>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lang w:val="lv-LV"/>
    </w:rPr>
  </w:style>
  <w:style w:type="paragraph" w:styleId="TOC1">
    <w:name w:val="toc 1"/>
    <w:basedOn w:val="Normal"/>
    <w:next w:val="Normal"/>
    <w:autoRedefine/>
    <w:uiPriority w:val="39"/>
    <w:unhideWhenUsed/>
    <w:rsid w:val="00C0382D"/>
    <w:pPr>
      <w:tabs>
        <w:tab w:val="left" w:pos="1701"/>
        <w:tab w:val="right" w:leader="dot" w:pos="9017"/>
      </w:tabs>
      <w:spacing w:after="100"/>
    </w:pPr>
  </w:style>
  <w:style w:type="paragraph" w:styleId="Caption">
    <w:name w:val="caption"/>
    <w:basedOn w:val="Normal"/>
    <w:next w:val="Normal"/>
    <w:uiPriority w:val="35"/>
    <w:unhideWhenUsed/>
    <w:qFormat/>
    <w:rsid w:val="0026157E"/>
    <w:pPr>
      <w:spacing w:line="240" w:lineRule="auto"/>
    </w:pPr>
    <w:rPr>
      <w:i/>
      <w:iCs/>
      <w:color w:val="44546A" w:themeColor="text2"/>
      <w:sz w:val="18"/>
      <w:szCs w:val="18"/>
    </w:rPr>
  </w:style>
  <w:style w:type="paragraph" w:styleId="TOC3">
    <w:name w:val="toc 3"/>
    <w:basedOn w:val="Normal"/>
    <w:next w:val="Normal"/>
    <w:autoRedefine/>
    <w:uiPriority w:val="39"/>
    <w:unhideWhenUsed/>
    <w:rsid w:val="00765CDE"/>
    <w:pPr>
      <w:spacing w:after="100"/>
      <w:ind w:left="480"/>
    </w:pPr>
  </w:style>
  <w:style w:type="table" w:styleId="TableGrid">
    <w:name w:val="Table Grid"/>
    <w:basedOn w:val="TableNormal"/>
    <w:uiPriority w:val="39"/>
    <w:rsid w:val="00F9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036C73"/>
  </w:style>
  <w:style w:type="paragraph" w:styleId="FootnoteText">
    <w:name w:val="footnote text"/>
    <w:basedOn w:val="Normal"/>
    <w:link w:val="FootnoteTextChar"/>
    <w:uiPriority w:val="99"/>
    <w:semiHidden/>
    <w:unhideWhenUsed/>
    <w:rsid w:val="003C75F5"/>
    <w:pPr>
      <w:spacing w:after="0" w:line="240" w:lineRule="auto"/>
    </w:pPr>
    <w:rPr>
      <w:sz w:val="20"/>
    </w:rPr>
  </w:style>
  <w:style w:type="character" w:customStyle="1" w:styleId="FootnoteTextChar">
    <w:name w:val="Footnote Text Char"/>
    <w:basedOn w:val="DefaultParagraphFont"/>
    <w:link w:val="FootnoteText"/>
    <w:uiPriority w:val="99"/>
    <w:semiHidden/>
    <w:rsid w:val="003C75F5"/>
    <w:rPr>
      <w:rFonts w:ascii="Verdana" w:eastAsiaTheme="minorHAnsi" w:hAnsi="Verdana"/>
      <w:kern w:val="20"/>
      <w:sz w:val="20"/>
      <w:szCs w:val="20"/>
      <w:lang w:val="lv-LV"/>
    </w:rPr>
  </w:style>
  <w:style w:type="character" w:styleId="FootnoteReference">
    <w:name w:val="footnote reference"/>
    <w:basedOn w:val="DefaultParagraphFont"/>
    <w:uiPriority w:val="99"/>
    <w:semiHidden/>
    <w:unhideWhenUsed/>
    <w:rsid w:val="003C75F5"/>
    <w:rPr>
      <w:vertAlign w:val="superscript"/>
    </w:rPr>
  </w:style>
  <w:style w:type="character" w:customStyle="1" w:styleId="Neatrisintapieminana2">
    <w:name w:val="Neatrisināta pieminēšana2"/>
    <w:basedOn w:val="DefaultParagraphFont"/>
    <w:uiPriority w:val="99"/>
    <w:semiHidden/>
    <w:unhideWhenUsed/>
    <w:rsid w:val="00485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3022671">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s://www.boverket.se/globalassets/publikationer/dokument/2008/brandbelastning_3.pdf" TargetMode="Externa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diagramDrawing" Target="diagrams/drawing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likumi.lv/ta/id/275006-noteikumi-par-latvijas-buvnormativu-lbn-201-15-buvju-ugunsdrosiba"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okumenti\MEKA_Files\02_Projekti\03_Lekcijas_prezentacijas\02_RTU_studentiem\jautajumu%20atbil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Nominālā temperatūras laika līknes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3818-4D95-9049-AD2C165BE57C}"/>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3818-4D95-9049-AD2C165BE57C}"/>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3818-4D95-9049-AD2C165BE57C}"/>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Laiks</a:t>
                </a:r>
                <a:r>
                  <a:rPr lang="lv-LV" cap="none"/>
                  <a:t>, t</a:t>
                </a:r>
                <a:r>
                  <a:rPr lang="lv-LV"/>
                  <a:t> [min.]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Temperatūra,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A96E3-0D66-4E3D-987F-D1C5E69BD1A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lv-LV"/>
        </a:p>
      </dgm:t>
    </dgm:pt>
    <dgm:pt modelId="{02883FDA-0135-4FA2-B0D8-F75843DEE1E5}">
      <dgm:prSet phldrT="[Teksts]" custT="1"/>
      <dgm:spPr/>
      <dgm:t>
        <a:bodyPr/>
        <a:lstStyle/>
        <a:p>
          <a:r>
            <a:rPr lang="lv-LV" sz="1400">
              <a:latin typeface="Verdana" panose="020B0604030504040204" pitchFamily="34" charset="0"/>
              <a:ea typeface="Verdana" panose="020B0604030504040204" pitchFamily="34" charset="0"/>
            </a:rPr>
            <a:t>Uguns</a:t>
          </a:r>
          <a:r>
            <a:rPr lang="en-US" sz="1400">
              <a:latin typeface="Verdana" panose="020B0604030504040204" pitchFamily="34" charset="0"/>
              <a:ea typeface="Verdana" panose="020B0604030504040204" pitchFamily="34" charset="0"/>
            </a:rPr>
            <a:t>aizsardzības</a:t>
          </a:r>
          <a:r>
            <a:rPr lang="lv-LV" sz="1400">
              <a:latin typeface="Verdana" panose="020B0604030504040204" pitchFamily="34" charset="0"/>
              <a:ea typeface="Verdana" panose="020B0604030504040204" pitchFamily="34" charset="0"/>
            </a:rPr>
            <a:t> vispārējās pieejas</a:t>
          </a:r>
        </a:p>
      </dgm:t>
    </dgm:pt>
    <dgm:pt modelId="{ACAA6F4E-8F52-4899-B384-45F44A3482AE}" type="par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F0AD9F8-820F-467D-8167-86C53416A9C7}" type="sibTrans" cxnId="{136B3A25-E054-4FC2-8D2D-A825CF3DB70B}">
      <dgm:prSet/>
      <dgm:spPr/>
      <dgm:t>
        <a:bodyPr/>
        <a:lstStyle/>
        <a:p>
          <a:endParaRPr lang="lv-LV">
            <a:latin typeface="Verdana" panose="020B0604030504040204" pitchFamily="34" charset="0"/>
            <a:ea typeface="Verdana" panose="020B0604030504040204" pitchFamily="34" charset="0"/>
          </a:endParaRPr>
        </a:p>
      </dgm:t>
    </dgm:pt>
    <dgm:pt modelId="{C28C7877-E2CC-4F58-93A9-D9A421E7A40A}">
      <dgm:prSet phldrT="[Teksts]" custT="1"/>
      <dgm:spPr/>
      <dgm:t>
        <a:bodyPr/>
        <a:lstStyle/>
        <a:p>
          <a:r>
            <a:rPr lang="lv-LV" sz="1400">
              <a:latin typeface="Verdana" panose="020B0604030504040204" pitchFamily="34" charset="0"/>
              <a:ea typeface="Verdana" panose="020B0604030504040204" pitchFamily="34" charset="0"/>
            </a:rPr>
            <a:t>Preskriptīvā būvniecības ugunsaizsardzība </a:t>
          </a:r>
        </a:p>
      </dgm:t>
    </dgm:pt>
    <dgm:pt modelId="{7DB4FFBD-A967-4B32-9489-8D1BAC6EEC37}" type="par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A5D769F5-7C1D-480B-BAF5-C6E7ADA58F62}" type="sibTrans" cxnId="{0B3B238E-A771-428F-8E6F-89F503494AF8}">
      <dgm:prSet/>
      <dgm:spPr/>
      <dgm:t>
        <a:bodyPr/>
        <a:lstStyle/>
        <a:p>
          <a:endParaRPr lang="lv-LV">
            <a:latin typeface="Verdana" panose="020B0604030504040204" pitchFamily="34" charset="0"/>
            <a:ea typeface="Verdana" panose="020B0604030504040204" pitchFamily="34" charset="0"/>
          </a:endParaRPr>
        </a:p>
      </dgm:t>
    </dgm:pt>
    <dgm:pt modelId="{EFB36370-9336-461B-BCFB-CA4ACA677A41}">
      <dgm:prSet phldrT="[Teksts]" custT="1"/>
      <dgm:spPr/>
      <dgm:t>
        <a:bodyPr/>
        <a:lstStyle/>
        <a:p>
          <a:r>
            <a:rPr lang="lv-LV" sz="1400">
              <a:latin typeface="Verdana" panose="020B0604030504040204" pitchFamily="34" charset="0"/>
              <a:ea typeface="Verdana" panose="020B0604030504040204" pitchFamily="34" charset="0"/>
            </a:rPr>
            <a:t>Uz veiktspēju balstīta būvniecības ugunsaizsardzība </a:t>
          </a:r>
        </a:p>
      </dgm:t>
    </dgm:pt>
    <dgm:pt modelId="{AFCE6B58-0BB4-4AC0-90BB-C940A39EE169}" type="par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9CAB5792-E5DE-45E6-8AA1-5ABEA730A52E}" type="sibTrans" cxnId="{5D681BDD-3855-42FF-9C89-2DBB1893E328}">
      <dgm:prSet/>
      <dgm:spPr/>
      <dgm:t>
        <a:bodyPr/>
        <a:lstStyle/>
        <a:p>
          <a:endParaRPr lang="lv-LV">
            <a:latin typeface="Verdana" panose="020B0604030504040204" pitchFamily="34" charset="0"/>
            <a:ea typeface="Verdana" panose="020B0604030504040204" pitchFamily="34" charset="0"/>
          </a:endParaRPr>
        </a:p>
      </dgm:t>
    </dgm:pt>
    <dgm:pt modelId="{DB41DDF4-E0CC-4D3D-9EA2-389A9489FEC6}" type="pres">
      <dgm:prSet presAssocID="{E1EA96E3-0D66-4E3D-987F-D1C5E69BD1AD}" presName="cycle" presStyleCnt="0">
        <dgm:presLayoutVars>
          <dgm:chMax val="1"/>
          <dgm:dir/>
          <dgm:animLvl val="ctr"/>
          <dgm:resizeHandles val="exact"/>
        </dgm:presLayoutVars>
      </dgm:prSet>
      <dgm:spPr/>
    </dgm:pt>
    <dgm:pt modelId="{892867BD-B0F7-48A5-92A6-998DF447C38F}" type="pres">
      <dgm:prSet presAssocID="{02883FDA-0135-4FA2-B0D8-F75843DEE1E5}" presName="centerShape" presStyleLbl="node0" presStyleIdx="0" presStyleCnt="1"/>
      <dgm:spPr/>
    </dgm:pt>
    <dgm:pt modelId="{DBD36D51-2CC3-431B-95D9-424A15FF8C72}" type="pres">
      <dgm:prSet presAssocID="{7DB4FFBD-A967-4B32-9489-8D1BAC6EEC37}" presName="parTrans" presStyleLbl="bgSibTrans2D1" presStyleIdx="0" presStyleCnt="2"/>
      <dgm:spPr/>
    </dgm:pt>
    <dgm:pt modelId="{F261D889-8EEE-4C71-8CD8-210118B78D05}" type="pres">
      <dgm:prSet presAssocID="{C28C7877-E2CC-4F58-93A9-D9A421E7A40A}" presName="node" presStyleLbl="node1" presStyleIdx="0" presStyleCnt="2" custScaleX="106837">
        <dgm:presLayoutVars>
          <dgm:bulletEnabled val="1"/>
        </dgm:presLayoutVars>
      </dgm:prSet>
      <dgm:spPr/>
    </dgm:pt>
    <dgm:pt modelId="{FC66C37B-B6E1-46E3-8C7B-C72577F6319E}" type="pres">
      <dgm:prSet presAssocID="{AFCE6B58-0BB4-4AC0-90BB-C940A39EE169}" presName="parTrans" presStyleLbl="bgSibTrans2D1" presStyleIdx="1" presStyleCnt="2" custLinFactNeighborX="-3822" custLinFactNeighborY="1544"/>
      <dgm:spPr/>
    </dgm:pt>
    <dgm:pt modelId="{4880E9DF-7316-4D8B-A2E3-F9A955D83C6C}" type="pres">
      <dgm:prSet presAssocID="{EFB36370-9336-461B-BCFB-CA4ACA677A41}" presName="node" presStyleLbl="node1" presStyleIdx="1" presStyleCnt="2" custScaleX="109499">
        <dgm:presLayoutVars>
          <dgm:bulletEnabled val="1"/>
        </dgm:presLayoutVars>
      </dgm:prSet>
      <dgm:spPr/>
    </dgm:pt>
  </dgm:ptLst>
  <dgm:cxnLst>
    <dgm:cxn modelId="{136B3A25-E054-4FC2-8D2D-A825CF3DB70B}" srcId="{E1EA96E3-0D66-4E3D-987F-D1C5E69BD1AD}" destId="{02883FDA-0135-4FA2-B0D8-F75843DEE1E5}" srcOrd="0" destOrd="0" parTransId="{ACAA6F4E-8F52-4899-B384-45F44A3482AE}" sibTransId="{CF0AD9F8-820F-467D-8167-86C53416A9C7}"/>
    <dgm:cxn modelId="{0AF63C2A-0E2D-4D47-9F32-7FFDC8FAA889}" type="presOf" srcId="{C28C7877-E2CC-4F58-93A9-D9A421E7A40A}" destId="{F261D889-8EEE-4C71-8CD8-210118B78D05}" srcOrd="0" destOrd="0" presId="urn:microsoft.com/office/officeart/2005/8/layout/radial4"/>
    <dgm:cxn modelId="{E2666A34-1E3D-4EB8-ACF8-016A77972EBA}" type="presOf" srcId="{02883FDA-0135-4FA2-B0D8-F75843DEE1E5}" destId="{892867BD-B0F7-48A5-92A6-998DF447C38F}" srcOrd="0" destOrd="0" presId="urn:microsoft.com/office/officeart/2005/8/layout/radial4"/>
    <dgm:cxn modelId="{D50F424B-636D-47AE-AA1C-4B95845A2256}" type="presOf" srcId="{EFB36370-9336-461B-BCFB-CA4ACA677A41}" destId="{4880E9DF-7316-4D8B-A2E3-F9A955D83C6C}" srcOrd="0" destOrd="0" presId="urn:microsoft.com/office/officeart/2005/8/layout/radial4"/>
    <dgm:cxn modelId="{0B3B238E-A771-428F-8E6F-89F503494AF8}" srcId="{02883FDA-0135-4FA2-B0D8-F75843DEE1E5}" destId="{C28C7877-E2CC-4F58-93A9-D9A421E7A40A}" srcOrd="0" destOrd="0" parTransId="{7DB4FFBD-A967-4B32-9489-8D1BAC6EEC37}" sibTransId="{A5D769F5-7C1D-480B-BAF5-C6E7ADA58F62}"/>
    <dgm:cxn modelId="{9F496AB6-3DA6-43AD-8D73-5EFC02159E28}" type="presOf" srcId="{E1EA96E3-0D66-4E3D-987F-D1C5E69BD1AD}" destId="{DB41DDF4-E0CC-4D3D-9EA2-389A9489FEC6}" srcOrd="0" destOrd="0" presId="urn:microsoft.com/office/officeart/2005/8/layout/radial4"/>
    <dgm:cxn modelId="{A334F4D4-AE56-4E59-9DD9-3D45ED71DF2C}" type="presOf" srcId="{7DB4FFBD-A967-4B32-9489-8D1BAC6EEC37}" destId="{DBD36D51-2CC3-431B-95D9-424A15FF8C72}" srcOrd="0" destOrd="0" presId="urn:microsoft.com/office/officeart/2005/8/layout/radial4"/>
    <dgm:cxn modelId="{5B5036D8-EA75-4627-94AE-55A6C1B151A7}" type="presOf" srcId="{AFCE6B58-0BB4-4AC0-90BB-C940A39EE169}" destId="{FC66C37B-B6E1-46E3-8C7B-C72577F6319E}" srcOrd="0" destOrd="0" presId="urn:microsoft.com/office/officeart/2005/8/layout/radial4"/>
    <dgm:cxn modelId="{5D681BDD-3855-42FF-9C89-2DBB1893E328}" srcId="{02883FDA-0135-4FA2-B0D8-F75843DEE1E5}" destId="{EFB36370-9336-461B-BCFB-CA4ACA677A41}" srcOrd="1" destOrd="0" parTransId="{AFCE6B58-0BB4-4AC0-90BB-C940A39EE169}" sibTransId="{9CAB5792-E5DE-45E6-8AA1-5ABEA730A52E}"/>
    <dgm:cxn modelId="{4D6A94F0-C670-4F3A-A0D5-26D61DE13CD5}" type="presParOf" srcId="{DB41DDF4-E0CC-4D3D-9EA2-389A9489FEC6}" destId="{892867BD-B0F7-48A5-92A6-998DF447C38F}" srcOrd="0" destOrd="0" presId="urn:microsoft.com/office/officeart/2005/8/layout/radial4"/>
    <dgm:cxn modelId="{2EDC8AF8-93DD-476E-A953-E637CCB716C2}" type="presParOf" srcId="{DB41DDF4-E0CC-4D3D-9EA2-389A9489FEC6}" destId="{DBD36D51-2CC3-431B-95D9-424A15FF8C72}" srcOrd="1" destOrd="0" presId="urn:microsoft.com/office/officeart/2005/8/layout/radial4"/>
    <dgm:cxn modelId="{9D874BE5-23CC-4CD2-8DF7-8A8062632DB2}" type="presParOf" srcId="{DB41DDF4-E0CC-4D3D-9EA2-389A9489FEC6}" destId="{F261D889-8EEE-4C71-8CD8-210118B78D05}" srcOrd="2" destOrd="0" presId="urn:microsoft.com/office/officeart/2005/8/layout/radial4"/>
    <dgm:cxn modelId="{00DFBC73-4B2E-4C15-BE8B-D3FC03B0BF18}" type="presParOf" srcId="{DB41DDF4-E0CC-4D3D-9EA2-389A9489FEC6}" destId="{FC66C37B-B6E1-46E3-8C7B-C72577F6319E}" srcOrd="3" destOrd="0" presId="urn:microsoft.com/office/officeart/2005/8/layout/radial4"/>
    <dgm:cxn modelId="{CDF1DEC8-6571-45CA-999B-90A93980738B}" type="presParOf" srcId="{DB41DDF4-E0CC-4D3D-9EA2-389A9489FEC6}" destId="{4880E9DF-7316-4D8B-A2E3-F9A955D83C6C}" srcOrd="4"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B60ACC-F062-4BAE-A61D-3613576CF56E}"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lv-LV"/>
        </a:p>
      </dgm:t>
    </dgm:pt>
    <dgm:pt modelId="{C1A23975-0583-46EF-BDCA-A8A66D4473FF}">
      <dgm:prSet phldrT="[Teksts]"/>
      <dgm:spPr/>
      <dgm:t>
        <a:bodyPr/>
        <a:lstStyle/>
        <a:p>
          <a:pPr algn="ctr"/>
          <a:r>
            <a:rPr lang="lv-LV"/>
            <a:t>Ugunsgrēks</a:t>
          </a:r>
        </a:p>
      </dgm:t>
    </dgm:pt>
    <dgm:pt modelId="{3C0F0475-CD21-4125-BF75-CBE7542E4643}" type="parTrans" cxnId="{4E160EBA-3BBB-422B-B729-AD3337F01D1F}">
      <dgm:prSet/>
      <dgm:spPr/>
      <dgm:t>
        <a:bodyPr/>
        <a:lstStyle/>
        <a:p>
          <a:pPr algn="ctr"/>
          <a:endParaRPr lang="lv-LV"/>
        </a:p>
      </dgm:t>
    </dgm:pt>
    <dgm:pt modelId="{5CF5A987-D0BB-4EA7-9670-FE1D65B89E73}" type="sibTrans" cxnId="{4E160EBA-3BBB-422B-B729-AD3337F01D1F}">
      <dgm:prSet/>
      <dgm:spPr/>
      <dgm:t>
        <a:bodyPr/>
        <a:lstStyle/>
        <a:p>
          <a:pPr algn="ctr"/>
          <a:endParaRPr lang="lv-LV"/>
        </a:p>
      </dgm:t>
    </dgm:pt>
    <dgm:pt modelId="{66142A34-52B0-4297-AE4E-CD35ACD30FB4}">
      <dgm:prSet phldrT="[Teksts]"/>
      <dgm:spPr/>
      <dgm:t>
        <a:bodyPr/>
        <a:lstStyle/>
        <a:p>
          <a:pPr algn="ctr"/>
          <a:r>
            <a:rPr lang="en-US"/>
            <a:t>Degviela</a:t>
          </a:r>
          <a:endParaRPr lang="lv-LV"/>
        </a:p>
      </dgm:t>
    </dgm:pt>
    <dgm:pt modelId="{489EDB6C-4BDF-452C-9EA3-90A316C0E4B0}" type="parTrans" cxnId="{A451041E-F222-4A15-8A38-6936D5CCF975}">
      <dgm:prSet/>
      <dgm:spPr/>
      <dgm:t>
        <a:bodyPr/>
        <a:lstStyle/>
        <a:p>
          <a:pPr algn="ctr"/>
          <a:endParaRPr lang="lv-LV"/>
        </a:p>
      </dgm:t>
    </dgm:pt>
    <dgm:pt modelId="{5D1BBB10-C68D-4FCF-9C7A-6F2522502723}" type="sibTrans" cxnId="{A451041E-F222-4A15-8A38-6936D5CCF975}">
      <dgm:prSet/>
      <dgm:spPr/>
      <dgm:t>
        <a:bodyPr/>
        <a:lstStyle/>
        <a:p>
          <a:pPr algn="ctr"/>
          <a:endParaRPr lang="lv-LV"/>
        </a:p>
      </dgm:t>
    </dgm:pt>
    <dgm:pt modelId="{2E7E5E4F-A3F3-497F-94BB-4B941B5408A9}">
      <dgm:prSet phldrT="[Teksts]"/>
      <dgm:spPr/>
      <dgm:t>
        <a:bodyPr/>
        <a:lstStyle/>
        <a:p>
          <a:pPr algn="ctr"/>
          <a:r>
            <a:rPr lang="lv-LV"/>
            <a:t>Karstums</a:t>
          </a:r>
        </a:p>
      </dgm:t>
    </dgm:pt>
    <dgm:pt modelId="{C7C4FEB5-4CB0-46AA-A102-FBDA599AF10D}" type="parTrans" cxnId="{D5A1A883-654B-484F-A92A-0D9FE9CCCA49}">
      <dgm:prSet/>
      <dgm:spPr/>
      <dgm:t>
        <a:bodyPr/>
        <a:lstStyle/>
        <a:p>
          <a:pPr algn="ctr"/>
          <a:endParaRPr lang="lv-LV"/>
        </a:p>
      </dgm:t>
    </dgm:pt>
    <dgm:pt modelId="{2B5E1776-7F5D-494B-9D11-F4BEA8C335AF}" type="sibTrans" cxnId="{D5A1A883-654B-484F-A92A-0D9FE9CCCA49}">
      <dgm:prSet/>
      <dgm:spPr/>
      <dgm:t>
        <a:bodyPr/>
        <a:lstStyle/>
        <a:p>
          <a:pPr algn="ctr"/>
          <a:endParaRPr lang="lv-LV"/>
        </a:p>
      </dgm:t>
    </dgm:pt>
    <dgm:pt modelId="{413316E2-2CB8-44A1-B061-E4D7C5C6A010}">
      <dgm:prSet phldrT="[Teksts]"/>
      <dgm:spPr/>
      <dgm:t>
        <a:bodyPr/>
        <a:lstStyle/>
        <a:p>
          <a:pPr algn="ctr"/>
          <a:r>
            <a:rPr lang="lv-LV"/>
            <a:t>Skābeklis</a:t>
          </a:r>
        </a:p>
      </dgm:t>
    </dgm:pt>
    <dgm:pt modelId="{7C113150-CE33-49C3-89EE-66DDF17D979F}" type="parTrans" cxnId="{6A464624-92E6-4939-9CFC-5DA2F6D34CBC}">
      <dgm:prSet/>
      <dgm:spPr/>
      <dgm:t>
        <a:bodyPr/>
        <a:lstStyle/>
        <a:p>
          <a:pPr algn="ctr"/>
          <a:endParaRPr lang="lv-LV"/>
        </a:p>
      </dgm:t>
    </dgm:pt>
    <dgm:pt modelId="{D8F46A6C-F92B-4D9A-A661-16F0CBC2FFC1}" type="sibTrans" cxnId="{6A464624-92E6-4939-9CFC-5DA2F6D34CBC}">
      <dgm:prSet/>
      <dgm:spPr/>
      <dgm:t>
        <a:bodyPr/>
        <a:lstStyle/>
        <a:p>
          <a:pPr algn="ctr"/>
          <a:endParaRPr lang="lv-LV"/>
        </a:p>
      </dgm:t>
    </dgm:pt>
    <dgm:pt modelId="{D8D1C4DB-AC22-4B0A-9AF2-9CF4202939B8}" type="pres">
      <dgm:prSet presAssocID="{97B60ACC-F062-4BAE-A61D-3613576CF56E}" presName="composite" presStyleCnt="0">
        <dgm:presLayoutVars>
          <dgm:chMax val="1"/>
          <dgm:dir/>
          <dgm:resizeHandles val="exact"/>
        </dgm:presLayoutVars>
      </dgm:prSet>
      <dgm:spPr/>
    </dgm:pt>
    <dgm:pt modelId="{BBB495E7-0709-45B1-BC2B-B8039D72CD6D}" type="pres">
      <dgm:prSet presAssocID="{97B60ACC-F062-4BAE-A61D-3613576CF56E}" presName="radial" presStyleCnt="0">
        <dgm:presLayoutVars>
          <dgm:animLvl val="ctr"/>
        </dgm:presLayoutVars>
      </dgm:prSet>
      <dgm:spPr/>
    </dgm:pt>
    <dgm:pt modelId="{8845FED2-5CCD-4699-83C3-BC02522FACD8}" type="pres">
      <dgm:prSet presAssocID="{C1A23975-0583-46EF-BDCA-A8A66D4473FF}" presName="centerShape" presStyleLbl="vennNode1" presStyleIdx="0" presStyleCnt="4" custScaleX="54937" custScaleY="54937"/>
      <dgm:spPr/>
    </dgm:pt>
    <dgm:pt modelId="{0E9B05A9-E3B6-42A4-A10F-EAA4022155C6}" type="pres">
      <dgm:prSet presAssocID="{66142A34-52B0-4297-AE4E-CD35ACD30FB4}" presName="node" presStyleLbl="vennNode1" presStyleIdx="1" presStyleCnt="4" custScaleX="183125" custScaleY="183125">
        <dgm:presLayoutVars>
          <dgm:bulletEnabled val="1"/>
        </dgm:presLayoutVars>
      </dgm:prSet>
      <dgm:spPr/>
    </dgm:pt>
    <dgm:pt modelId="{7B881157-2AE8-4413-9018-476EE891571E}" type="pres">
      <dgm:prSet presAssocID="{2E7E5E4F-A3F3-497F-94BB-4B941B5408A9}" presName="node" presStyleLbl="vennNode1" presStyleIdx="2" presStyleCnt="4" custScaleX="183125" custScaleY="183125">
        <dgm:presLayoutVars>
          <dgm:bulletEnabled val="1"/>
        </dgm:presLayoutVars>
      </dgm:prSet>
      <dgm:spPr/>
    </dgm:pt>
    <dgm:pt modelId="{5143D2C0-94BA-4EA9-AC60-B0C329FB2B8A}" type="pres">
      <dgm:prSet presAssocID="{413316E2-2CB8-44A1-B061-E4D7C5C6A010}" presName="node" presStyleLbl="vennNode1" presStyleIdx="3" presStyleCnt="4" custScaleX="183125" custScaleY="183125">
        <dgm:presLayoutVars>
          <dgm:bulletEnabled val="1"/>
        </dgm:presLayoutVars>
      </dgm:prSet>
      <dgm:spPr/>
    </dgm:pt>
  </dgm:ptLst>
  <dgm:cxnLst>
    <dgm:cxn modelId="{8666F11B-D130-45C1-B489-3FE7FE3D3D18}" type="presOf" srcId="{413316E2-2CB8-44A1-B061-E4D7C5C6A010}" destId="{5143D2C0-94BA-4EA9-AC60-B0C329FB2B8A}" srcOrd="0" destOrd="0" presId="urn:microsoft.com/office/officeart/2005/8/layout/radial3"/>
    <dgm:cxn modelId="{A451041E-F222-4A15-8A38-6936D5CCF975}" srcId="{C1A23975-0583-46EF-BDCA-A8A66D4473FF}" destId="{66142A34-52B0-4297-AE4E-CD35ACD30FB4}" srcOrd="0" destOrd="0" parTransId="{489EDB6C-4BDF-452C-9EA3-90A316C0E4B0}" sibTransId="{5D1BBB10-C68D-4FCF-9C7A-6F2522502723}"/>
    <dgm:cxn modelId="{6A464624-92E6-4939-9CFC-5DA2F6D34CBC}" srcId="{C1A23975-0583-46EF-BDCA-A8A66D4473FF}" destId="{413316E2-2CB8-44A1-B061-E4D7C5C6A010}" srcOrd="2" destOrd="0" parTransId="{7C113150-CE33-49C3-89EE-66DDF17D979F}" sibTransId="{D8F46A6C-F92B-4D9A-A661-16F0CBC2FFC1}"/>
    <dgm:cxn modelId="{F4368740-800E-4CBB-B9FE-84208AABC708}" type="presOf" srcId="{C1A23975-0583-46EF-BDCA-A8A66D4473FF}" destId="{8845FED2-5CCD-4699-83C3-BC02522FACD8}" srcOrd="0" destOrd="0" presId="urn:microsoft.com/office/officeart/2005/8/layout/radial3"/>
    <dgm:cxn modelId="{3D69A26A-24B0-44C1-8155-9D3BC6AED81F}" type="presOf" srcId="{2E7E5E4F-A3F3-497F-94BB-4B941B5408A9}" destId="{7B881157-2AE8-4413-9018-476EE891571E}" srcOrd="0" destOrd="0" presId="urn:microsoft.com/office/officeart/2005/8/layout/radial3"/>
    <dgm:cxn modelId="{D4FDA04D-90DC-409D-941B-2EF0ADAC7CF5}" type="presOf" srcId="{97B60ACC-F062-4BAE-A61D-3613576CF56E}" destId="{D8D1C4DB-AC22-4B0A-9AF2-9CF4202939B8}" srcOrd="0" destOrd="0" presId="urn:microsoft.com/office/officeart/2005/8/layout/radial3"/>
    <dgm:cxn modelId="{D5A1A883-654B-484F-A92A-0D9FE9CCCA49}" srcId="{C1A23975-0583-46EF-BDCA-A8A66D4473FF}" destId="{2E7E5E4F-A3F3-497F-94BB-4B941B5408A9}" srcOrd="1" destOrd="0" parTransId="{C7C4FEB5-4CB0-46AA-A102-FBDA599AF10D}" sibTransId="{2B5E1776-7F5D-494B-9D11-F4BEA8C335AF}"/>
    <dgm:cxn modelId="{4E160EBA-3BBB-422B-B729-AD3337F01D1F}" srcId="{97B60ACC-F062-4BAE-A61D-3613576CF56E}" destId="{C1A23975-0583-46EF-BDCA-A8A66D4473FF}" srcOrd="0" destOrd="0" parTransId="{3C0F0475-CD21-4125-BF75-CBE7542E4643}" sibTransId="{5CF5A987-D0BB-4EA7-9670-FE1D65B89E73}"/>
    <dgm:cxn modelId="{4BFAB2CB-477E-4938-ACD2-6864D0567318}" type="presOf" srcId="{66142A34-52B0-4297-AE4E-CD35ACD30FB4}" destId="{0E9B05A9-E3B6-42A4-A10F-EAA4022155C6}" srcOrd="0" destOrd="0" presId="urn:microsoft.com/office/officeart/2005/8/layout/radial3"/>
    <dgm:cxn modelId="{C3B68ADC-C4BC-41DF-874A-04288009B4D9}" type="presParOf" srcId="{D8D1C4DB-AC22-4B0A-9AF2-9CF4202939B8}" destId="{BBB495E7-0709-45B1-BC2B-B8039D72CD6D}" srcOrd="0" destOrd="0" presId="urn:microsoft.com/office/officeart/2005/8/layout/radial3"/>
    <dgm:cxn modelId="{43693174-4704-484F-963B-FFCC6B521100}" type="presParOf" srcId="{BBB495E7-0709-45B1-BC2B-B8039D72CD6D}" destId="{8845FED2-5CCD-4699-83C3-BC02522FACD8}" srcOrd="0" destOrd="0" presId="urn:microsoft.com/office/officeart/2005/8/layout/radial3"/>
    <dgm:cxn modelId="{9DA8B838-7CA5-46AE-B5F5-EAD2025ED04A}" type="presParOf" srcId="{BBB495E7-0709-45B1-BC2B-B8039D72CD6D}" destId="{0E9B05A9-E3B6-42A4-A10F-EAA4022155C6}" srcOrd="1" destOrd="0" presId="urn:microsoft.com/office/officeart/2005/8/layout/radial3"/>
    <dgm:cxn modelId="{52DFFA83-C279-4B35-8E20-0ABAD7A658AC}" type="presParOf" srcId="{BBB495E7-0709-45B1-BC2B-B8039D72CD6D}" destId="{7B881157-2AE8-4413-9018-476EE891571E}" srcOrd="2" destOrd="0" presId="urn:microsoft.com/office/officeart/2005/8/layout/radial3"/>
    <dgm:cxn modelId="{793AA1A6-BA4E-4012-B306-3FEE5B3443CE}" type="presParOf" srcId="{BBB495E7-0709-45B1-BC2B-B8039D72CD6D}" destId="{5143D2C0-94BA-4EA9-AC60-B0C329FB2B8A}"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867BD-B0F7-48A5-92A6-998DF447C38F}">
      <dsp:nvSpPr>
        <dsp:cNvPr id="0" name=""/>
        <dsp:cNvSpPr/>
      </dsp:nvSpPr>
      <dsp:spPr>
        <a:xfrm>
          <a:off x="1866429" y="1301954"/>
          <a:ext cx="1731645" cy="17316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lv-LV" sz="1400" kern="1200">
              <a:latin typeface="Verdana" panose="020B0604030504040204" pitchFamily="34" charset="0"/>
              <a:ea typeface="Verdana" panose="020B0604030504040204" pitchFamily="34" charset="0"/>
            </a:rPr>
            <a:t>Uguns</a:t>
          </a:r>
          <a:r>
            <a:rPr lang="en-US" sz="1400" kern="1200">
              <a:latin typeface="Verdana" panose="020B0604030504040204" pitchFamily="34" charset="0"/>
              <a:ea typeface="Verdana" panose="020B0604030504040204" pitchFamily="34" charset="0"/>
            </a:rPr>
            <a:t>aizsardzības</a:t>
          </a:r>
          <a:r>
            <a:rPr lang="lv-LV" sz="1400" kern="1200">
              <a:latin typeface="Verdana" panose="020B0604030504040204" pitchFamily="34" charset="0"/>
              <a:ea typeface="Verdana" panose="020B0604030504040204" pitchFamily="34" charset="0"/>
            </a:rPr>
            <a:t> vispārējās pieejas</a:t>
          </a:r>
        </a:p>
      </dsp:txBody>
      <dsp:txXfrm>
        <a:off x="2120023" y="1555548"/>
        <a:ext cx="1224457" cy="1224457"/>
      </dsp:txXfrm>
    </dsp:sp>
    <dsp:sp modelId="{DBD36D51-2CC3-431B-95D9-424A15FF8C72}">
      <dsp:nvSpPr>
        <dsp:cNvPr id="0" name=""/>
        <dsp:cNvSpPr/>
      </dsp:nvSpPr>
      <dsp:spPr>
        <a:xfrm rot="12900000">
          <a:off x="688232" y="97795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1D889-8EEE-4C71-8CD8-210118B78D05}">
      <dsp:nvSpPr>
        <dsp:cNvPr id="0" name=""/>
        <dsp:cNvSpPr/>
      </dsp:nvSpPr>
      <dsp:spPr>
        <a:xfrm>
          <a:off x="-64448" y="166800"/>
          <a:ext cx="1757535"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lv-LV" sz="1400" kern="1200">
              <a:latin typeface="Verdana" panose="020B0604030504040204" pitchFamily="34" charset="0"/>
              <a:ea typeface="Verdana" panose="020B0604030504040204" pitchFamily="34" charset="0"/>
            </a:rPr>
            <a:t>Preskriptīvā būvniecības ugunsaizsardzība </a:t>
          </a:r>
        </a:p>
      </dsp:txBody>
      <dsp:txXfrm>
        <a:off x="-25902" y="205346"/>
        <a:ext cx="1680443" cy="1238958"/>
      </dsp:txXfrm>
    </dsp:sp>
    <dsp:sp modelId="{FC66C37B-B6E1-46E3-8C7B-C72577F6319E}">
      <dsp:nvSpPr>
        <dsp:cNvPr id="0" name=""/>
        <dsp:cNvSpPr/>
      </dsp:nvSpPr>
      <dsp:spPr>
        <a:xfrm rot="19500000">
          <a:off x="3328591" y="985579"/>
          <a:ext cx="1394386" cy="49351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80E9DF-7316-4D8B-A2E3-F9A955D83C6C}">
      <dsp:nvSpPr>
        <dsp:cNvPr id="0" name=""/>
        <dsp:cNvSpPr/>
      </dsp:nvSpPr>
      <dsp:spPr>
        <a:xfrm>
          <a:off x="3749521" y="166800"/>
          <a:ext cx="1801327" cy="1316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lv-LV" sz="1400" kern="1200">
              <a:latin typeface="Verdana" panose="020B0604030504040204" pitchFamily="34" charset="0"/>
              <a:ea typeface="Verdana" panose="020B0604030504040204" pitchFamily="34" charset="0"/>
            </a:rPr>
            <a:t>Uz veiktspēju balstīta būvniecības ugunsaizsardzība </a:t>
          </a:r>
        </a:p>
      </dsp:txBody>
      <dsp:txXfrm>
        <a:off x="3788067" y="205346"/>
        <a:ext cx="1724235" cy="12389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5FED2-5CCD-4699-83C3-BC02522FACD8}">
      <dsp:nvSpPr>
        <dsp:cNvPr id="0" name=""/>
        <dsp:cNvSpPr/>
      </dsp:nvSpPr>
      <dsp:spPr>
        <a:xfrm>
          <a:off x="2031325" y="1137637"/>
          <a:ext cx="890349" cy="89034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t>Ugunsgrēks</a:t>
          </a:r>
        </a:p>
      </dsp:txBody>
      <dsp:txXfrm>
        <a:off x="2161714" y="1268026"/>
        <a:ext cx="629571" cy="629571"/>
      </dsp:txXfrm>
    </dsp:sp>
    <dsp:sp modelId="{0E9B05A9-E3B6-42A4-A10F-EAA4022155C6}">
      <dsp:nvSpPr>
        <dsp:cNvPr id="0" name=""/>
        <dsp:cNvSpPr/>
      </dsp:nvSpPr>
      <dsp:spPr>
        <a:xfrm>
          <a:off x="1734535" y="-213551"/>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Degviela</a:t>
          </a:r>
          <a:endParaRPr lang="lv-LV" sz="1000" kern="1200"/>
        </a:p>
      </dsp:txBody>
      <dsp:txXfrm>
        <a:off x="1951851" y="3765"/>
        <a:ext cx="1049296" cy="1049296"/>
      </dsp:txXfrm>
    </dsp:sp>
    <dsp:sp modelId="{7B881157-2AE8-4413-9018-476EE891571E}">
      <dsp:nvSpPr>
        <dsp:cNvPr id="0" name=""/>
        <dsp:cNvSpPr/>
      </dsp:nvSpPr>
      <dsp:spPr>
        <a:xfrm>
          <a:off x="2647672"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t>Karstums</a:t>
          </a:r>
        </a:p>
      </dsp:txBody>
      <dsp:txXfrm>
        <a:off x="2864988" y="1585363"/>
        <a:ext cx="1049296" cy="1049296"/>
      </dsp:txXfrm>
    </dsp:sp>
    <dsp:sp modelId="{5143D2C0-94BA-4EA9-AC60-B0C329FB2B8A}">
      <dsp:nvSpPr>
        <dsp:cNvPr id="0" name=""/>
        <dsp:cNvSpPr/>
      </dsp:nvSpPr>
      <dsp:spPr>
        <a:xfrm>
          <a:off x="821398" y="1368047"/>
          <a:ext cx="1483928" cy="1483928"/>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t>Skābeklis</a:t>
          </a:r>
        </a:p>
      </dsp:txBody>
      <dsp:txXfrm>
        <a:off x="1038714" y="1585363"/>
        <a:ext cx="1049296" cy="10492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B6DC9F35-46D1-471C-81DC-AE2FA1CC544D}">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Pages>
  <Words>2847</Words>
  <Characters>16231</Characters>
  <Application>Microsoft Office Word</Application>
  <DocSecurity>0</DocSecurity>
  <Lines>135</Lines>
  <Paragraphs>38</Paragraphs>
  <ScaleCrop>false</ScaleCrop>
  <HeadingPairs>
    <vt:vector size="8" baseType="variant">
      <vt:variant>
        <vt:lpstr>Title</vt:lpstr>
      </vt:variant>
      <vt:variant>
        <vt:i4>1</vt:i4>
      </vt:variant>
      <vt:variant>
        <vt:lpstr>Nosaukums</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19040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2021-01-27T21:28:00Z</dcterms:created>
  <dcterms:modified xsi:type="dcterms:W3CDTF">2022-03-07T08:41:00Z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