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C0C" w:rsidRPr="00E70DF7" w:rsidRDefault="00701036" w:rsidP="004146E9">
      <w:pPr>
        <w:spacing w:line="276" w:lineRule="auto"/>
        <w:rPr>
          <w:rFonts w:ascii="Arial Narrow" w:hAnsi="Arial Narrow"/>
          <w:noProof/>
          <w:color w:val="000000" w:themeColor="text1"/>
          <w:sz w:val="22"/>
        </w:rPr>
      </w:pPr>
      <w:r w:rsidRPr="004146E9">
        <w:rPr>
          <w:noProof/>
          <w:kern w:val="0"/>
          <w:sz w:val="22"/>
          <w:szCs w:val="22"/>
          <w:lang w:val="fr-FR" w:eastAsia="fr-FR"/>
        </w:rPr>
        <w:drawing>
          <wp:anchor distT="0" distB="0" distL="0" distR="0" simplePos="0" relativeHeight="251659264" behindDoc="1" locked="0" layoutInCell="1" allowOverlap="1" wp14:anchorId="253996D4" wp14:editId="2D5C0E78">
            <wp:simplePos x="0" y="0"/>
            <wp:positionH relativeFrom="page">
              <wp:align>left</wp:align>
            </wp:positionH>
            <wp:positionV relativeFrom="paragraph">
              <wp:posOffset>-41275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rsidR="00B84F12" w:rsidRDefault="00740C2C">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rsidR="006D472A" w:rsidRDefault="00DD6ED5">
      <w:pPr>
        <w:spacing w:after="0" w:line="240" w:lineRule="auto"/>
        <w:jc w:val="left"/>
        <w:rPr>
          <w:rFonts w:eastAsiaTheme="majorEastAsia" w:cstheme="majorBidi"/>
          <w:b/>
          <w:bCs/>
          <w:color w:val="538135"/>
          <w:sz w:val="28"/>
          <w:szCs w:val="24"/>
        </w:rPr>
      </w:pPr>
      <w:r>
        <w:rPr>
          <w:noProof/>
          <w:lang w:val="fr-FR" w:eastAsia="fr-FR"/>
        </w:rPr>
        <mc:AlternateContent>
          <mc:Choice Requires="wps">
            <w:drawing>
              <wp:anchor distT="0" distB="0" distL="114300" distR="114300" simplePos="0" relativeHeight="251663360" behindDoc="0" locked="0" layoutInCell="1" allowOverlap="1" wp14:anchorId="3650515F" wp14:editId="424E7604">
                <wp:simplePos x="0" y="0"/>
                <wp:positionH relativeFrom="page">
                  <wp:align>right</wp:align>
                </wp:positionH>
                <wp:positionV relativeFrom="paragraph">
                  <wp:posOffset>7717790</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rsidR="00DD6ED5" w:rsidRPr="000F687D" w:rsidRDefault="00DD6ED5" w:rsidP="00DD6ED5">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E0907">
                              <w:rPr>
                                <w:color w:val="FFFFFF"/>
                                <w:kern w:val="0"/>
                                <w:sz w:val="32"/>
                                <w:szCs w:val="22"/>
                              </w:rPr>
                              <w:t>UPWOOD</w:t>
                            </w:r>
                          </w:p>
                          <w:p w:rsidR="00DD6ED5" w:rsidRDefault="00DD6ED5" w:rsidP="00DD6ED5">
                            <w:pPr>
                              <w:widowControl w:val="0"/>
                              <w:autoSpaceDE w:val="0"/>
                              <w:autoSpaceDN w:val="0"/>
                              <w:spacing w:line="240" w:lineRule="auto"/>
                              <w:ind w:right="680"/>
                              <w:jc w:val="center"/>
                              <w:rPr>
                                <w:rFonts w:ascii="Noto Sans" w:eastAsia="Noto Sans" w:hAnsi="Noto Sans" w:cs="Noto Sans"/>
                                <w:color w:val="FFFFFF"/>
                                <w:kern w:val="0"/>
                                <w:sz w:val="32"/>
                                <w:szCs w:val="22"/>
                                <w:lang w:eastAsia="en-US"/>
                              </w:rPr>
                            </w:pPr>
                            <w:r>
                              <w:rPr>
                                <w:rFonts w:ascii="Noto Sans" w:eastAsia="Noto Sans" w:hAnsi="Noto Sans" w:cs="Noto Sans"/>
                                <w:color w:val="FFFFFF"/>
                                <w:kern w:val="0"/>
                                <w:sz w:val="32"/>
                                <w:szCs w:val="22"/>
                                <w:lang w:eastAsia="en-US"/>
                              </w:rPr>
                              <w:t>Βελτίωση δεξιοτήτων των τεχνιτών, οικοδομικών εργασιών, στις μεθόδους ξύλινων κατασκευών για ενεργειακά κτήρια</w:t>
                            </w:r>
                          </w:p>
                          <w:p w:rsidR="00DD6ED5" w:rsidRDefault="00DD6ED5" w:rsidP="00DD6ED5">
                            <w:pPr>
                              <w:spacing w:line="240" w:lineRule="auto"/>
                              <w:jc w:val="center"/>
                              <w:rPr>
                                <w:sz w:val="20"/>
                              </w:rPr>
                            </w:pPr>
                          </w:p>
                          <w:p w:rsidR="00DD6ED5" w:rsidRPr="000F687D" w:rsidRDefault="00DD6ED5" w:rsidP="00DD6ED5">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rsidR="00DD6ED5" w:rsidRPr="0031365C" w:rsidRDefault="00DD6ED5" w:rsidP="00DD6ED5">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rsidR="00DD6ED5" w:rsidRPr="0031365C" w:rsidRDefault="00DD6ED5" w:rsidP="00DD6ED5">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rsidR="00DD6ED5" w:rsidRPr="0031365C" w:rsidRDefault="00DD6ED5" w:rsidP="00DD6ED5">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50515F" id="_x0000_t202" coordsize="21600,21600" o:spt="202" path="m,l,21600r21600,l21600,xe">
                <v:stroke joinstyle="miter"/>
                <v:path gradientshapeok="t" o:connecttype="rect"/>
              </v:shapetype>
              <v:shape id="Text Box 11" o:spid="_x0000_s1026" type="#_x0000_t202" style="position:absolute;margin-left:543.55pt;margin-top:607.7pt;width:594.75pt;height:94.6pt;z-index:25166336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" fillcolor="#548235" stroked="f" strokeweight=".5pt">
                <v:textbox>
                  <w:txbxContent>
                    <w:p w:rsidR="00DD6ED5" w:rsidRPr="000F687D" w:rsidRDefault="00DD6ED5" w:rsidP="00DD6ED5">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E0907">
                        <w:rPr>
                          <w:color w:val="FFFFFF"/>
                          <w:kern w:val="0"/>
                          <w:sz w:val="32"/>
                          <w:szCs w:val="22"/>
                        </w:rPr>
                        <w:t>UPWOOD</w:t>
                      </w:r>
                    </w:p>
                    <w:p w:rsidR="00DD6ED5" w:rsidRDefault="00DD6ED5" w:rsidP="00DD6ED5">
                      <w:pPr>
                        <w:widowControl w:val="0"/>
                        <w:autoSpaceDE w:val="0"/>
                        <w:autoSpaceDN w:val="0"/>
                        <w:spacing w:line="240" w:lineRule="auto"/>
                        <w:ind w:right="680"/>
                        <w:jc w:val="center"/>
                        <w:rPr>
                          <w:rFonts w:ascii="Noto Sans" w:eastAsia="Noto Sans" w:hAnsi="Noto Sans" w:cs="Noto Sans"/>
                          <w:color w:val="FFFFFF"/>
                          <w:kern w:val="0"/>
                          <w:sz w:val="32"/>
                          <w:szCs w:val="22"/>
                          <w:lang w:eastAsia="en-US"/>
                        </w:rPr>
                      </w:pPr>
                      <w:r>
                        <w:rPr>
                          <w:rFonts w:ascii="Noto Sans" w:eastAsia="Noto Sans" w:hAnsi="Noto Sans" w:cs="Noto Sans"/>
                          <w:color w:val="FFFFFF"/>
                          <w:kern w:val="0"/>
                          <w:sz w:val="32"/>
                          <w:szCs w:val="22"/>
                          <w:lang w:eastAsia="en-US"/>
                        </w:rPr>
                        <w:t>Βελτίωση δεξιοτήτων των τεχνιτών, οικοδομικών εργασιών, στις μεθόδους ξύλινων κατασκευών για ενεργειακά κτήρια</w:t>
                      </w:r>
                    </w:p>
                    <w:p w:rsidR="00DD6ED5" w:rsidRDefault="00DD6ED5" w:rsidP="00DD6ED5">
                      <w:pPr>
                        <w:spacing w:line="240" w:lineRule="auto"/>
                        <w:jc w:val="center"/>
                        <w:rPr>
                          <w:sz w:val="20"/>
                        </w:rPr>
                      </w:pPr>
                    </w:p>
                    <w:p w:rsidR="00DD6ED5" w:rsidRPr="000F687D" w:rsidRDefault="00DD6ED5" w:rsidP="00DD6ED5">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rsidR="00DD6ED5" w:rsidRPr="0031365C" w:rsidRDefault="00DD6ED5" w:rsidP="00DD6ED5">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rsidR="00DD6ED5" w:rsidRPr="0031365C" w:rsidRDefault="00DD6ED5" w:rsidP="00DD6ED5">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rsidR="00DD6ED5" w:rsidRPr="0031365C" w:rsidRDefault="00DD6ED5" w:rsidP="00DD6ED5">
                      <w:pPr>
                        <w:jc w:val="center"/>
                        <w:rPr>
                          <w:rFonts w:ascii="Noto Sans" w:eastAsia="Noto Sans" w:hAnsi="Noto Sans" w:cs="Noto Sans"/>
                          <w:b/>
                          <w:bCs/>
                          <w:color w:val="FFFFFF"/>
                          <w:kern w:val="0"/>
                          <w:sz w:val="56"/>
                          <w:szCs w:val="56"/>
                          <w:lang w:val="fi-FI" w:eastAsia="en-US"/>
                        </w:rPr>
                      </w:pPr>
                    </w:p>
                  </w:txbxContent>
                </v:textbox>
                <w10:wrap anchorx="page"/>
              </v:shape>
            </w:pict>
          </mc:Fallback>
        </mc:AlternateContent>
      </w:r>
      <w:r>
        <w:rPr>
          <w:noProof/>
          <w:kern w:val="0"/>
          <w:sz w:val="22"/>
          <w:szCs w:val="22"/>
          <w:lang w:val="fr-FR" w:eastAsia="fr-FR"/>
        </w:rPr>
        <mc:AlternateContent>
          <mc:Choice Requires="wps">
            <w:drawing>
              <wp:anchor distT="0" distB="0" distL="114300" distR="114300" simplePos="0" relativeHeight="251661312" behindDoc="0" locked="0" layoutInCell="1" allowOverlap="1" wp14:anchorId="762575D3" wp14:editId="16262780">
                <wp:simplePos x="0" y="0"/>
                <wp:positionH relativeFrom="page">
                  <wp:align>left</wp:align>
                </wp:positionH>
                <wp:positionV relativeFrom="paragraph">
                  <wp:posOffset>5107940</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rsidR="00DD6ED5" w:rsidRPr="00D95878" w:rsidRDefault="00DD6ED5" w:rsidP="00DD6ED5">
                            <w:pPr>
                              <w:spacing w:before="240" w:line="240" w:lineRule="auto"/>
                              <w:jc w:val="center"/>
                              <w:rPr>
                                <w:b/>
                                <w:color w:val="FFFFFF"/>
                                <w:kern w:val="0"/>
                                <w:sz w:val="56"/>
                                <w:szCs w:val="56"/>
                              </w:rPr>
                            </w:pPr>
                            <w:r>
                              <w:rPr>
                                <w:b/>
                                <w:color w:val="FFFFFF"/>
                                <w:kern w:val="0"/>
                                <w:sz w:val="56"/>
                                <w:szCs w:val="56"/>
                              </w:rPr>
                              <w:t>ΕΚΠΑΙΔΕΥΤΙΚΟ ΥΛΙΚΟ</w:t>
                            </w:r>
                          </w:p>
                          <w:p w:rsidR="00DD6ED5" w:rsidRPr="00D95878" w:rsidRDefault="00DD6ED5" w:rsidP="00DD6ED5">
                            <w:pPr>
                              <w:spacing w:before="240" w:line="240" w:lineRule="auto"/>
                              <w:jc w:val="center"/>
                              <w:rPr>
                                <w:b/>
                                <w:color w:val="FFFFFF"/>
                                <w:kern w:val="0"/>
                                <w:sz w:val="56"/>
                                <w:szCs w:val="56"/>
                              </w:rPr>
                            </w:pPr>
                          </w:p>
                          <w:p w:rsidR="00DD6ED5" w:rsidRPr="00D95878" w:rsidRDefault="00DD6ED5" w:rsidP="00DD6ED5">
                            <w:pPr>
                              <w:jc w:val="center"/>
                              <w:rPr>
                                <w:b/>
                                <w:color w:val="FFFFFF" w:themeColor="background1"/>
                                <w:sz w:val="44"/>
                                <w:szCs w:val="44"/>
                              </w:rPr>
                            </w:pPr>
                            <w:r>
                              <w:rPr>
                                <w:color w:val="FFFFFF" w:themeColor="background1"/>
                                <w:sz w:val="44"/>
                                <w:szCs w:val="44"/>
                              </w:rPr>
                              <w:t>Μαθησιακή ενότητα</w:t>
                            </w:r>
                            <w:r w:rsidRPr="00D95878">
                              <w:rPr>
                                <w:color w:val="FFFFFF" w:themeColor="background1"/>
                                <w:sz w:val="44"/>
                                <w:szCs w:val="44"/>
                              </w:rPr>
                              <w:t xml:space="preserve"> 3</w:t>
                            </w:r>
                          </w:p>
                          <w:p w:rsidR="00DD6ED5" w:rsidRPr="00D95878" w:rsidRDefault="001A5593" w:rsidP="00DD6ED5">
                            <w:pPr>
                              <w:jc w:val="center"/>
                              <w:rPr>
                                <w:rFonts w:ascii="Noto Sans" w:eastAsia="Noto Sans" w:hAnsi="Noto Sans" w:cs="Noto Sans"/>
                                <w:b/>
                                <w:bCs/>
                                <w:color w:val="FFFFFF" w:themeColor="background1"/>
                                <w:sz w:val="44"/>
                                <w:szCs w:val="44"/>
                                <w:lang w:eastAsia="en-US"/>
                              </w:rPr>
                            </w:pPr>
                            <w:r>
                              <w:rPr>
                                <w:color w:val="FFFFFF" w:themeColor="background1"/>
                                <w:sz w:val="44"/>
                                <w:szCs w:val="44"/>
                              </w:rPr>
                              <w:t xml:space="preserve">Εργονομία και ασφάλεια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75D3" id="Text Box 7" o:spid="_x0000_s1027" type="#_x0000_t202" style="position:absolute;margin-left:0;margin-top:402.2pt;width:600.45pt;height:224.8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" fillcolor="#a1785b" stroked="f" strokeweight=".5pt">
                <v:textbox>
                  <w:txbxContent>
                    <w:p w:rsidR="00DD6ED5" w:rsidRPr="00D95878" w:rsidRDefault="00DD6ED5" w:rsidP="00DD6ED5">
                      <w:pPr>
                        <w:spacing w:before="240" w:line="240" w:lineRule="auto"/>
                        <w:jc w:val="center"/>
                        <w:rPr>
                          <w:b/>
                          <w:color w:val="FFFFFF"/>
                          <w:kern w:val="0"/>
                          <w:sz w:val="56"/>
                          <w:szCs w:val="56"/>
                        </w:rPr>
                      </w:pPr>
                      <w:r>
                        <w:rPr>
                          <w:b/>
                          <w:color w:val="FFFFFF"/>
                          <w:kern w:val="0"/>
                          <w:sz w:val="56"/>
                          <w:szCs w:val="56"/>
                        </w:rPr>
                        <w:t>ΕΚΠΑΙΔΕΥΤΙΚΟ ΥΛΙΚΟ</w:t>
                      </w:r>
                    </w:p>
                    <w:p w:rsidR="00DD6ED5" w:rsidRPr="00D95878" w:rsidRDefault="00DD6ED5" w:rsidP="00DD6ED5">
                      <w:pPr>
                        <w:spacing w:before="240" w:line="240" w:lineRule="auto"/>
                        <w:jc w:val="center"/>
                        <w:rPr>
                          <w:b/>
                          <w:color w:val="FFFFFF"/>
                          <w:kern w:val="0"/>
                          <w:sz w:val="56"/>
                          <w:szCs w:val="56"/>
                        </w:rPr>
                      </w:pPr>
                    </w:p>
                    <w:p w:rsidR="00DD6ED5" w:rsidRPr="00D95878" w:rsidRDefault="00DD6ED5" w:rsidP="00DD6ED5">
                      <w:pPr>
                        <w:jc w:val="center"/>
                        <w:rPr>
                          <w:b/>
                          <w:color w:val="FFFFFF" w:themeColor="background1"/>
                          <w:sz w:val="44"/>
                          <w:szCs w:val="44"/>
                        </w:rPr>
                      </w:pPr>
                      <w:r>
                        <w:rPr>
                          <w:color w:val="FFFFFF" w:themeColor="background1"/>
                          <w:sz w:val="44"/>
                          <w:szCs w:val="44"/>
                        </w:rPr>
                        <w:t>Μαθησιακή ενότητα</w:t>
                      </w:r>
                      <w:r w:rsidRPr="00D95878">
                        <w:rPr>
                          <w:color w:val="FFFFFF" w:themeColor="background1"/>
                          <w:sz w:val="44"/>
                          <w:szCs w:val="44"/>
                        </w:rPr>
                        <w:t xml:space="preserve"> 3</w:t>
                      </w:r>
                    </w:p>
                    <w:p w:rsidR="00DD6ED5" w:rsidRPr="00D95878" w:rsidRDefault="001A5593" w:rsidP="00DD6ED5">
                      <w:pPr>
                        <w:jc w:val="center"/>
                        <w:rPr>
                          <w:rFonts w:ascii="Noto Sans" w:eastAsia="Noto Sans" w:hAnsi="Noto Sans" w:cs="Noto Sans"/>
                          <w:b/>
                          <w:bCs/>
                          <w:color w:val="FFFFFF" w:themeColor="background1"/>
                          <w:sz w:val="44"/>
                          <w:szCs w:val="44"/>
                          <w:lang w:eastAsia="en-US"/>
                        </w:rPr>
                      </w:pPr>
                      <w:r>
                        <w:rPr>
                          <w:color w:val="FFFFFF" w:themeColor="background1"/>
                          <w:sz w:val="44"/>
                          <w:szCs w:val="44"/>
                        </w:rPr>
                        <w:t xml:space="preserve">Εργονομία και ασφάλεια </w:t>
                      </w:r>
                    </w:p>
                  </w:txbxContent>
                </v:textbox>
                <w10:wrap anchorx="page"/>
              </v:shape>
            </w:pict>
          </mc:Fallback>
        </mc:AlternateContent>
      </w:r>
      <w:r w:rsidR="006D472A">
        <w:br w:type="page"/>
      </w:r>
    </w:p>
    <w:p w:rsidR="001D4866" w:rsidRPr="001D4866" w:rsidRDefault="001D4866" w:rsidP="001D4866">
      <w:r>
        <w:t>ΠΕΡΙΕΧΟΜΕΝΑ</w:t>
      </w:r>
    </w:p>
    <w:bookmarkStart w:id="0" w:name="_Toc58902782" w:displacedByCustomXml="next"/>
    <w:bookmarkStart w:id="1" w:name="_Toc58902735" w:displacedByCustomXml="next"/>
    <w:bookmarkStart w:id="2" w:name="_Toc58902590" w:displacedByCustomXml="next"/>
    <w:sdt>
      <w:sdtPr>
        <w:rPr>
          <w:b/>
          <w:bCs/>
          <w:lang w:val="fi-FI"/>
        </w:rPr>
        <w:id w:val="-1853553316"/>
        <w:docPartObj>
          <w:docPartGallery w:val="Table of Contents"/>
          <w:docPartUnique/>
        </w:docPartObj>
      </w:sdtPr>
      <w:sdtEndPr>
        <w:rPr>
          <w:b w:val="0"/>
          <w:bCs w:val="0"/>
          <w:lang w:val="el-GR"/>
        </w:rPr>
      </w:sdtEndPr>
      <w:sdtContent>
        <w:bookmarkEnd w:id="2" w:displacedByCustomXml="prev"/>
        <w:bookmarkEnd w:id="1" w:displacedByCustomXml="prev"/>
        <w:bookmarkEnd w:id="0" w:displacedByCustomXml="prev"/>
        <w:p w:rsidR="001D4866" w:rsidRDefault="001D4866">
          <w:pPr>
            <w:pStyle w:val="TOC1"/>
            <w:tabs>
              <w:tab w:val="left" w:pos="1701"/>
              <w:tab w:val="right" w:leader="dot" w:pos="9017"/>
            </w:tabs>
            <w:rPr>
              <w:rFonts w:asciiTheme="minorHAnsi" w:eastAsiaTheme="minorEastAsia" w:hAnsiTheme="minorHAnsi"/>
              <w:noProof/>
              <w:kern w:val="0"/>
              <w:sz w:val="22"/>
              <w:szCs w:val="22"/>
              <w:lang w:val="fr-FR" w:eastAsia="fr-FR"/>
            </w:rPr>
          </w:pPr>
          <w:r>
            <w:fldChar w:fldCharType="begin"/>
          </w:r>
          <w:r>
            <w:instrText xml:space="preserve"> TOC \o "1-3" \h \z \u </w:instrText>
          </w:r>
          <w:r>
            <w:fldChar w:fldCharType="separate"/>
          </w:r>
          <w:hyperlink w:anchor="_Toc103326248" w:history="1">
            <w:r w:rsidRPr="00A21B71">
              <w:rPr>
                <w:rStyle w:val="Hyperlink"/>
                <w:noProof/>
              </w:rPr>
              <w:t>1.</w:t>
            </w:r>
            <w:r>
              <w:rPr>
                <w:rFonts w:asciiTheme="minorHAnsi" w:eastAsiaTheme="minorEastAsia" w:hAnsiTheme="minorHAnsi"/>
                <w:noProof/>
                <w:kern w:val="0"/>
                <w:sz w:val="22"/>
                <w:szCs w:val="22"/>
                <w:lang w:val="fr-FR" w:eastAsia="fr-FR"/>
              </w:rPr>
              <w:tab/>
            </w:r>
            <w:r w:rsidRPr="00A21B71">
              <w:rPr>
                <w:rStyle w:val="Hyperlink"/>
                <w:noProof/>
              </w:rPr>
              <w:t>Εισαγωγή</w:t>
            </w:r>
            <w:r>
              <w:rPr>
                <w:noProof/>
                <w:webHidden/>
              </w:rPr>
              <w:tab/>
            </w:r>
            <w:r>
              <w:rPr>
                <w:noProof/>
                <w:webHidden/>
              </w:rPr>
              <w:fldChar w:fldCharType="begin"/>
            </w:r>
            <w:r>
              <w:rPr>
                <w:noProof/>
                <w:webHidden/>
              </w:rPr>
              <w:instrText xml:space="preserve"> PAGEREF _Toc103326248 \h </w:instrText>
            </w:r>
            <w:r>
              <w:rPr>
                <w:noProof/>
                <w:webHidden/>
              </w:rPr>
            </w:r>
            <w:r>
              <w:rPr>
                <w:noProof/>
                <w:webHidden/>
              </w:rPr>
              <w:fldChar w:fldCharType="separate"/>
            </w:r>
            <w:r>
              <w:rPr>
                <w:noProof/>
                <w:webHidden/>
              </w:rPr>
              <w:t>2</w:t>
            </w:r>
            <w:r>
              <w:rPr>
                <w:noProof/>
                <w:webHidden/>
              </w:rPr>
              <w:fldChar w:fldCharType="end"/>
            </w:r>
          </w:hyperlink>
        </w:p>
        <w:p w:rsidR="001D4866" w:rsidRDefault="001D4866">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326249" w:history="1">
            <w:r w:rsidRPr="00A21B71">
              <w:rPr>
                <w:rStyle w:val="Hyperlink"/>
                <w:noProof/>
              </w:rPr>
              <w:t>2.</w:t>
            </w:r>
            <w:r>
              <w:rPr>
                <w:rFonts w:asciiTheme="minorHAnsi" w:eastAsiaTheme="minorEastAsia" w:hAnsiTheme="minorHAnsi"/>
                <w:noProof/>
                <w:kern w:val="0"/>
                <w:sz w:val="22"/>
                <w:szCs w:val="22"/>
                <w:lang w:val="fr-FR" w:eastAsia="fr-FR"/>
              </w:rPr>
              <w:tab/>
            </w:r>
            <w:r w:rsidRPr="00A21B71">
              <w:rPr>
                <w:rStyle w:val="Hyperlink"/>
                <w:noProof/>
              </w:rPr>
              <w:t>Ασφάλεια της εργασίας</w:t>
            </w:r>
            <w:r>
              <w:rPr>
                <w:noProof/>
                <w:webHidden/>
              </w:rPr>
              <w:tab/>
            </w:r>
            <w:r>
              <w:rPr>
                <w:noProof/>
                <w:webHidden/>
              </w:rPr>
              <w:fldChar w:fldCharType="begin"/>
            </w:r>
            <w:r>
              <w:rPr>
                <w:noProof/>
                <w:webHidden/>
              </w:rPr>
              <w:instrText xml:space="preserve"> PAGEREF _Toc103326249 \h </w:instrText>
            </w:r>
            <w:r>
              <w:rPr>
                <w:noProof/>
                <w:webHidden/>
              </w:rPr>
            </w:r>
            <w:r>
              <w:rPr>
                <w:noProof/>
                <w:webHidden/>
              </w:rPr>
              <w:fldChar w:fldCharType="separate"/>
            </w:r>
            <w:r>
              <w:rPr>
                <w:noProof/>
                <w:webHidden/>
              </w:rPr>
              <w:t>3</w:t>
            </w:r>
            <w:r>
              <w:rPr>
                <w:noProof/>
                <w:webHidden/>
              </w:rPr>
              <w:fldChar w:fldCharType="end"/>
            </w:r>
          </w:hyperlink>
        </w:p>
        <w:p w:rsidR="001D4866" w:rsidRDefault="001D4866">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326250" w:history="1">
            <w:r w:rsidRPr="00A21B71">
              <w:rPr>
                <w:rStyle w:val="Hyperlink"/>
                <w:noProof/>
              </w:rPr>
              <w:t>3.</w:t>
            </w:r>
            <w:r>
              <w:rPr>
                <w:rFonts w:asciiTheme="minorHAnsi" w:eastAsiaTheme="minorEastAsia" w:hAnsiTheme="minorHAnsi"/>
                <w:noProof/>
                <w:kern w:val="0"/>
                <w:sz w:val="22"/>
                <w:szCs w:val="22"/>
                <w:lang w:val="fr-FR" w:eastAsia="fr-FR"/>
              </w:rPr>
              <w:tab/>
            </w:r>
            <w:r w:rsidRPr="00A21B71">
              <w:rPr>
                <w:rStyle w:val="Hyperlink"/>
                <w:noProof/>
              </w:rPr>
              <w:t>Εργονομία</w:t>
            </w:r>
            <w:r>
              <w:rPr>
                <w:noProof/>
                <w:webHidden/>
              </w:rPr>
              <w:tab/>
            </w:r>
            <w:r>
              <w:rPr>
                <w:noProof/>
                <w:webHidden/>
              </w:rPr>
              <w:fldChar w:fldCharType="begin"/>
            </w:r>
            <w:r>
              <w:rPr>
                <w:noProof/>
                <w:webHidden/>
              </w:rPr>
              <w:instrText xml:space="preserve"> PAGEREF _Toc103326250 \h </w:instrText>
            </w:r>
            <w:r>
              <w:rPr>
                <w:noProof/>
                <w:webHidden/>
              </w:rPr>
            </w:r>
            <w:r>
              <w:rPr>
                <w:noProof/>
                <w:webHidden/>
              </w:rPr>
              <w:fldChar w:fldCharType="separate"/>
            </w:r>
            <w:r>
              <w:rPr>
                <w:noProof/>
                <w:webHidden/>
              </w:rPr>
              <w:t>3</w:t>
            </w:r>
            <w:r>
              <w:rPr>
                <w:noProof/>
                <w:webHidden/>
              </w:rPr>
              <w:fldChar w:fldCharType="end"/>
            </w:r>
          </w:hyperlink>
        </w:p>
        <w:p w:rsidR="001D4866" w:rsidRDefault="001D4866">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326251" w:history="1">
            <w:r w:rsidRPr="00A21B71">
              <w:rPr>
                <w:rStyle w:val="Hyperlink"/>
                <w:noProof/>
              </w:rPr>
              <w:t>4.</w:t>
            </w:r>
            <w:r>
              <w:rPr>
                <w:rFonts w:asciiTheme="minorHAnsi" w:eastAsiaTheme="minorEastAsia" w:hAnsiTheme="minorHAnsi"/>
                <w:noProof/>
                <w:kern w:val="0"/>
                <w:sz w:val="22"/>
                <w:szCs w:val="22"/>
                <w:lang w:val="fr-FR" w:eastAsia="fr-FR"/>
              </w:rPr>
              <w:tab/>
            </w:r>
            <w:r w:rsidRPr="00A21B71">
              <w:rPr>
                <w:rStyle w:val="Hyperlink"/>
                <w:noProof/>
              </w:rPr>
              <w:t>Ευημερία στην εργασία</w:t>
            </w:r>
            <w:r>
              <w:rPr>
                <w:noProof/>
                <w:webHidden/>
              </w:rPr>
              <w:tab/>
            </w:r>
            <w:r>
              <w:rPr>
                <w:noProof/>
                <w:webHidden/>
              </w:rPr>
              <w:fldChar w:fldCharType="begin"/>
            </w:r>
            <w:r>
              <w:rPr>
                <w:noProof/>
                <w:webHidden/>
              </w:rPr>
              <w:instrText xml:space="preserve"> PAGEREF _Toc103326251 \h </w:instrText>
            </w:r>
            <w:r>
              <w:rPr>
                <w:noProof/>
                <w:webHidden/>
              </w:rPr>
            </w:r>
            <w:r>
              <w:rPr>
                <w:noProof/>
                <w:webHidden/>
              </w:rPr>
              <w:fldChar w:fldCharType="separate"/>
            </w:r>
            <w:r>
              <w:rPr>
                <w:noProof/>
                <w:webHidden/>
              </w:rPr>
              <w:t>4</w:t>
            </w:r>
            <w:r>
              <w:rPr>
                <w:noProof/>
                <w:webHidden/>
              </w:rPr>
              <w:fldChar w:fldCharType="end"/>
            </w:r>
          </w:hyperlink>
        </w:p>
        <w:p w:rsidR="001D4866" w:rsidRDefault="001D4866">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326252" w:history="1">
            <w:r w:rsidRPr="00A21B71">
              <w:rPr>
                <w:rStyle w:val="Hyperlink"/>
                <w:noProof/>
              </w:rPr>
              <w:t>5.</w:t>
            </w:r>
            <w:r>
              <w:rPr>
                <w:rFonts w:asciiTheme="minorHAnsi" w:eastAsiaTheme="minorEastAsia" w:hAnsiTheme="minorHAnsi"/>
                <w:noProof/>
                <w:kern w:val="0"/>
                <w:sz w:val="22"/>
                <w:szCs w:val="22"/>
                <w:lang w:val="fr-FR" w:eastAsia="fr-FR"/>
              </w:rPr>
              <w:tab/>
            </w:r>
            <w:r w:rsidRPr="00A21B71">
              <w:rPr>
                <w:rStyle w:val="Hyperlink"/>
                <w:noProof/>
              </w:rPr>
              <w:t>Προσδιορισμός των κινδύνων</w:t>
            </w:r>
            <w:r>
              <w:rPr>
                <w:noProof/>
                <w:webHidden/>
              </w:rPr>
              <w:tab/>
            </w:r>
            <w:r>
              <w:rPr>
                <w:noProof/>
                <w:webHidden/>
              </w:rPr>
              <w:fldChar w:fldCharType="begin"/>
            </w:r>
            <w:r>
              <w:rPr>
                <w:noProof/>
                <w:webHidden/>
              </w:rPr>
              <w:instrText xml:space="preserve"> PAGEREF _Toc103326252 \h </w:instrText>
            </w:r>
            <w:r>
              <w:rPr>
                <w:noProof/>
                <w:webHidden/>
              </w:rPr>
            </w:r>
            <w:r>
              <w:rPr>
                <w:noProof/>
                <w:webHidden/>
              </w:rPr>
              <w:fldChar w:fldCharType="separate"/>
            </w:r>
            <w:r>
              <w:rPr>
                <w:noProof/>
                <w:webHidden/>
              </w:rPr>
              <w:t>6</w:t>
            </w:r>
            <w:r>
              <w:rPr>
                <w:noProof/>
                <w:webHidden/>
              </w:rPr>
              <w:fldChar w:fldCharType="end"/>
            </w:r>
          </w:hyperlink>
        </w:p>
        <w:p w:rsidR="001D4866" w:rsidRDefault="001D4866">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326253" w:history="1">
            <w:r w:rsidRPr="00A21B71">
              <w:rPr>
                <w:rStyle w:val="Hyperlink"/>
                <w:noProof/>
              </w:rPr>
              <w:t>6.</w:t>
            </w:r>
            <w:r>
              <w:rPr>
                <w:rFonts w:asciiTheme="minorHAnsi" w:eastAsiaTheme="minorEastAsia" w:hAnsiTheme="minorHAnsi"/>
                <w:noProof/>
                <w:kern w:val="0"/>
                <w:sz w:val="22"/>
                <w:szCs w:val="22"/>
                <w:lang w:val="fr-FR" w:eastAsia="fr-FR"/>
              </w:rPr>
              <w:tab/>
            </w:r>
            <w:r w:rsidRPr="00A21B71">
              <w:rPr>
                <w:rStyle w:val="Hyperlink"/>
                <w:noProof/>
              </w:rPr>
              <w:t>Προοπτικές για την εργασιακή ασφάλεια</w:t>
            </w:r>
            <w:r>
              <w:rPr>
                <w:noProof/>
                <w:webHidden/>
              </w:rPr>
              <w:tab/>
            </w:r>
            <w:r>
              <w:rPr>
                <w:noProof/>
                <w:webHidden/>
              </w:rPr>
              <w:fldChar w:fldCharType="begin"/>
            </w:r>
            <w:r>
              <w:rPr>
                <w:noProof/>
                <w:webHidden/>
              </w:rPr>
              <w:instrText xml:space="preserve"> PAGEREF _Toc103326253 \h </w:instrText>
            </w:r>
            <w:r>
              <w:rPr>
                <w:noProof/>
                <w:webHidden/>
              </w:rPr>
            </w:r>
            <w:r>
              <w:rPr>
                <w:noProof/>
                <w:webHidden/>
              </w:rPr>
              <w:fldChar w:fldCharType="separate"/>
            </w:r>
            <w:r>
              <w:rPr>
                <w:noProof/>
                <w:webHidden/>
              </w:rPr>
              <w:t>7</w:t>
            </w:r>
            <w:r>
              <w:rPr>
                <w:noProof/>
                <w:webHidden/>
              </w:rPr>
              <w:fldChar w:fldCharType="end"/>
            </w:r>
          </w:hyperlink>
        </w:p>
        <w:p w:rsidR="001D4866" w:rsidRDefault="001D4866">
          <w:pPr>
            <w:pStyle w:val="TOC2"/>
            <w:tabs>
              <w:tab w:val="left" w:pos="2313"/>
            </w:tabs>
            <w:rPr>
              <w:rFonts w:asciiTheme="minorHAnsi" w:eastAsiaTheme="minorEastAsia" w:hAnsiTheme="minorHAnsi"/>
              <w:noProof/>
              <w:kern w:val="0"/>
              <w:sz w:val="22"/>
              <w:szCs w:val="22"/>
              <w:lang w:val="fr-FR" w:eastAsia="fr-FR"/>
            </w:rPr>
          </w:pPr>
          <w:hyperlink w:anchor="_Toc103326254" w:history="1">
            <w:r w:rsidRPr="00A21B71">
              <w:rPr>
                <w:rStyle w:val="Hyperlink"/>
                <w:noProof/>
              </w:rPr>
              <w:t>6.1</w:t>
            </w:r>
            <w:r>
              <w:rPr>
                <w:rFonts w:asciiTheme="minorHAnsi" w:eastAsiaTheme="minorEastAsia" w:hAnsiTheme="minorHAnsi"/>
                <w:noProof/>
                <w:kern w:val="0"/>
                <w:sz w:val="22"/>
                <w:szCs w:val="22"/>
                <w:lang w:val="fr-FR" w:eastAsia="fr-FR"/>
              </w:rPr>
              <w:tab/>
            </w:r>
            <w:r w:rsidRPr="00A21B71">
              <w:rPr>
                <w:rStyle w:val="Hyperlink"/>
                <w:noProof/>
              </w:rPr>
              <w:t>Εργοτάξιο</w:t>
            </w:r>
            <w:r>
              <w:rPr>
                <w:noProof/>
                <w:webHidden/>
              </w:rPr>
              <w:tab/>
            </w:r>
            <w:r>
              <w:rPr>
                <w:noProof/>
                <w:webHidden/>
              </w:rPr>
              <w:fldChar w:fldCharType="begin"/>
            </w:r>
            <w:r>
              <w:rPr>
                <w:noProof/>
                <w:webHidden/>
              </w:rPr>
              <w:instrText xml:space="preserve"> PAGEREF _Toc103326254 \h </w:instrText>
            </w:r>
            <w:r>
              <w:rPr>
                <w:noProof/>
                <w:webHidden/>
              </w:rPr>
            </w:r>
            <w:r>
              <w:rPr>
                <w:noProof/>
                <w:webHidden/>
              </w:rPr>
              <w:fldChar w:fldCharType="separate"/>
            </w:r>
            <w:r>
              <w:rPr>
                <w:noProof/>
                <w:webHidden/>
              </w:rPr>
              <w:t>7</w:t>
            </w:r>
            <w:r>
              <w:rPr>
                <w:noProof/>
                <w:webHidden/>
              </w:rPr>
              <w:fldChar w:fldCharType="end"/>
            </w:r>
          </w:hyperlink>
        </w:p>
        <w:p w:rsidR="001D4866" w:rsidRDefault="001D4866">
          <w:pPr>
            <w:pStyle w:val="TOC2"/>
            <w:tabs>
              <w:tab w:val="left" w:pos="2313"/>
            </w:tabs>
            <w:rPr>
              <w:rFonts w:asciiTheme="minorHAnsi" w:eastAsiaTheme="minorEastAsia" w:hAnsiTheme="minorHAnsi"/>
              <w:noProof/>
              <w:kern w:val="0"/>
              <w:sz w:val="22"/>
              <w:szCs w:val="22"/>
              <w:lang w:val="fr-FR" w:eastAsia="fr-FR"/>
            </w:rPr>
          </w:pPr>
          <w:hyperlink w:anchor="_Toc103326255" w:history="1">
            <w:r w:rsidRPr="00A21B71">
              <w:rPr>
                <w:rStyle w:val="Hyperlink"/>
                <w:noProof/>
              </w:rPr>
              <w:t>6.2</w:t>
            </w:r>
            <w:r>
              <w:rPr>
                <w:rFonts w:asciiTheme="minorHAnsi" w:eastAsiaTheme="minorEastAsia" w:hAnsiTheme="minorHAnsi"/>
                <w:noProof/>
                <w:kern w:val="0"/>
                <w:sz w:val="22"/>
                <w:szCs w:val="22"/>
                <w:lang w:val="fr-FR" w:eastAsia="fr-FR"/>
              </w:rPr>
              <w:tab/>
            </w:r>
            <w:r w:rsidRPr="00A21B71">
              <w:rPr>
                <w:rStyle w:val="Hyperlink"/>
                <w:noProof/>
              </w:rPr>
              <w:t>Όραμα μηδενικού ατυχήματος</w:t>
            </w:r>
            <w:r>
              <w:rPr>
                <w:noProof/>
                <w:webHidden/>
              </w:rPr>
              <w:tab/>
            </w:r>
            <w:r>
              <w:rPr>
                <w:noProof/>
                <w:webHidden/>
              </w:rPr>
              <w:fldChar w:fldCharType="begin"/>
            </w:r>
            <w:r>
              <w:rPr>
                <w:noProof/>
                <w:webHidden/>
              </w:rPr>
              <w:instrText xml:space="preserve"> PAGEREF _Toc103326255 \h </w:instrText>
            </w:r>
            <w:r>
              <w:rPr>
                <w:noProof/>
                <w:webHidden/>
              </w:rPr>
            </w:r>
            <w:r>
              <w:rPr>
                <w:noProof/>
                <w:webHidden/>
              </w:rPr>
              <w:fldChar w:fldCharType="separate"/>
            </w:r>
            <w:r>
              <w:rPr>
                <w:noProof/>
                <w:webHidden/>
              </w:rPr>
              <w:t>7</w:t>
            </w:r>
            <w:r>
              <w:rPr>
                <w:noProof/>
                <w:webHidden/>
              </w:rPr>
              <w:fldChar w:fldCharType="end"/>
            </w:r>
          </w:hyperlink>
        </w:p>
        <w:p w:rsidR="001D4866" w:rsidRDefault="001D4866">
          <w:pPr>
            <w:pStyle w:val="TOC2"/>
            <w:rPr>
              <w:rFonts w:asciiTheme="minorHAnsi" w:eastAsiaTheme="minorEastAsia" w:hAnsiTheme="minorHAnsi"/>
              <w:noProof/>
              <w:kern w:val="0"/>
              <w:sz w:val="22"/>
              <w:szCs w:val="22"/>
              <w:lang w:val="fr-FR" w:eastAsia="fr-FR"/>
            </w:rPr>
          </w:pPr>
          <w:hyperlink w:anchor="_Toc103326256" w:history="1">
            <w:r w:rsidRPr="00A21B71">
              <w:rPr>
                <w:rStyle w:val="Hyperlink"/>
                <w:noProof/>
              </w:rPr>
              <w:t>7.3 Παρατήρηση της ασφάλειας</w:t>
            </w:r>
            <w:r>
              <w:rPr>
                <w:noProof/>
                <w:webHidden/>
              </w:rPr>
              <w:tab/>
            </w:r>
            <w:r>
              <w:rPr>
                <w:noProof/>
                <w:webHidden/>
              </w:rPr>
              <w:fldChar w:fldCharType="begin"/>
            </w:r>
            <w:r>
              <w:rPr>
                <w:noProof/>
                <w:webHidden/>
              </w:rPr>
              <w:instrText xml:space="preserve"> PAGEREF _Toc103326256 \h </w:instrText>
            </w:r>
            <w:r>
              <w:rPr>
                <w:noProof/>
                <w:webHidden/>
              </w:rPr>
            </w:r>
            <w:r>
              <w:rPr>
                <w:noProof/>
                <w:webHidden/>
              </w:rPr>
              <w:fldChar w:fldCharType="separate"/>
            </w:r>
            <w:r>
              <w:rPr>
                <w:noProof/>
                <w:webHidden/>
              </w:rPr>
              <w:t>8</w:t>
            </w:r>
            <w:r>
              <w:rPr>
                <w:noProof/>
                <w:webHidden/>
              </w:rPr>
              <w:fldChar w:fldCharType="end"/>
            </w:r>
          </w:hyperlink>
        </w:p>
        <w:p w:rsidR="001D4866" w:rsidRDefault="001D4866">
          <w:pPr>
            <w:pStyle w:val="TOC2"/>
            <w:tabs>
              <w:tab w:val="left" w:pos="2313"/>
            </w:tabs>
            <w:rPr>
              <w:rFonts w:asciiTheme="minorHAnsi" w:eastAsiaTheme="minorEastAsia" w:hAnsiTheme="minorHAnsi"/>
              <w:noProof/>
              <w:kern w:val="0"/>
              <w:sz w:val="22"/>
              <w:szCs w:val="22"/>
              <w:lang w:val="fr-FR" w:eastAsia="fr-FR"/>
            </w:rPr>
          </w:pPr>
          <w:hyperlink w:anchor="_Toc103326257" w:history="1">
            <w:r w:rsidRPr="00A21B71">
              <w:rPr>
                <w:rStyle w:val="Hyperlink"/>
                <w:noProof/>
              </w:rPr>
              <w:t>6.4</w:t>
            </w:r>
            <w:r>
              <w:rPr>
                <w:rFonts w:asciiTheme="minorHAnsi" w:eastAsiaTheme="minorEastAsia" w:hAnsiTheme="minorHAnsi"/>
                <w:noProof/>
                <w:kern w:val="0"/>
                <w:sz w:val="22"/>
                <w:szCs w:val="22"/>
                <w:lang w:val="fr-FR" w:eastAsia="fr-FR"/>
              </w:rPr>
              <w:tab/>
            </w:r>
            <w:r w:rsidRPr="00A21B71">
              <w:rPr>
                <w:rStyle w:val="Hyperlink"/>
                <w:noProof/>
              </w:rPr>
              <w:t>Προσανατολισμός</w:t>
            </w:r>
            <w:r>
              <w:rPr>
                <w:noProof/>
                <w:webHidden/>
              </w:rPr>
              <w:tab/>
            </w:r>
            <w:r>
              <w:rPr>
                <w:noProof/>
                <w:webHidden/>
              </w:rPr>
              <w:fldChar w:fldCharType="begin"/>
            </w:r>
            <w:r>
              <w:rPr>
                <w:noProof/>
                <w:webHidden/>
              </w:rPr>
              <w:instrText xml:space="preserve"> PAGEREF _Toc103326257 \h </w:instrText>
            </w:r>
            <w:r>
              <w:rPr>
                <w:noProof/>
                <w:webHidden/>
              </w:rPr>
            </w:r>
            <w:r>
              <w:rPr>
                <w:noProof/>
                <w:webHidden/>
              </w:rPr>
              <w:fldChar w:fldCharType="separate"/>
            </w:r>
            <w:r>
              <w:rPr>
                <w:noProof/>
                <w:webHidden/>
              </w:rPr>
              <w:t>8</w:t>
            </w:r>
            <w:r>
              <w:rPr>
                <w:noProof/>
                <w:webHidden/>
              </w:rPr>
              <w:fldChar w:fldCharType="end"/>
            </w:r>
          </w:hyperlink>
        </w:p>
        <w:p w:rsidR="001D4866" w:rsidRDefault="001D4866">
          <w:pPr>
            <w:pStyle w:val="TOC2"/>
            <w:tabs>
              <w:tab w:val="left" w:pos="2313"/>
            </w:tabs>
            <w:rPr>
              <w:rFonts w:asciiTheme="minorHAnsi" w:eastAsiaTheme="minorEastAsia" w:hAnsiTheme="minorHAnsi"/>
              <w:noProof/>
              <w:kern w:val="0"/>
              <w:sz w:val="22"/>
              <w:szCs w:val="22"/>
              <w:lang w:val="fr-FR" w:eastAsia="fr-FR"/>
            </w:rPr>
          </w:pPr>
          <w:hyperlink w:anchor="_Toc103326258" w:history="1">
            <w:r w:rsidRPr="00A21B71">
              <w:rPr>
                <w:rStyle w:val="Hyperlink"/>
                <w:noProof/>
              </w:rPr>
              <w:t>6.5</w:t>
            </w:r>
            <w:r>
              <w:rPr>
                <w:rFonts w:asciiTheme="minorHAnsi" w:eastAsiaTheme="minorEastAsia" w:hAnsiTheme="minorHAnsi"/>
                <w:noProof/>
                <w:kern w:val="0"/>
                <w:sz w:val="22"/>
                <w:szCs w:val="22"/>
                <w:lang w:val="fr-FR" w:eastAsia="fr-FR"/>
              </w:rPr>
              <w:tab/>
            </w:r>
            <w:r w:rsidRPr="00A21B71">
              <w:rPr>
                <w:rStyle w:val="Hyperlink"/>
                <w:noProof/>
              </w:rPr>
              <w:t>Επαγγελματικός προσανατολισμός</w:t>
            </w:r>
            <w:r>
              <w:rPr>
                <w:noProof/>
                <w:webHidden/>
              </w:rPr>
              <w:tab/>
            </w:r>
            <w:r>
              <w:rPr>
                <w:noProof/>
                <w:webHidden/>
              </w:rPr>
              <w:fldChar w:fldCharType="begin"/>
            </w:r>
            <w:r>
              <w:rPr>
                <w:noProof/>
                <w:webHidden/>
              </w:rPr>
              <w:instrText xml:space="preserve"> PAGEREF _Toc103326258 \h </w:instrText>
            </w:r>
            <w:r>
              <w:rPr>
                <w:noProof/>
                <w:webHidden/>
              </w:rPr>
            </w:r>
            <w:r>
              <w:rPr>
                <w:noProof/>
                <w:webHidden/>
              </w:rPr>
              <w:fldChar w:fldCharType="separate"/>
            </w:r>
            <w:r>
              <w:rPr>
                <w:noProof/>
                <w:webHidden/>
              </w:rPr>
              <w:t>10</w:t>
            </w:r>
            <w:r>
              <w:rPr>
                <w:noProof/>
                <w:webHidden/>
              </w:rPr>
              <w:fldChar w:fldCharType="end"/>
            </w:r>
          </w:hyperlink>
        </w:p>
        <w:p w:rsidR="001D4866" w:rsidRDefault="001D4866">
          <w:pPr>
            <w:pStyle w:val="TOC2"/>
            <w:tabs>
              <w:tab w:val="left" w:pos="2313"/>
            </w:tabs>
            <w:rPr>
              <w:rFonts w:asciiTheme="minorHAnsi" w:eastAsiaTheme="minorEastAsia" w:hAnsiTheme="minorHAnsi"/>
              <w:noProof/>
              <w:kern w:val="0"/>
              <w:sz w:val="22"/>
              <w:szCs w:val="22"/>
              <w:lang w:val="fr-FR" w:eastAsia="fr-FR"/>
            </w:rPr>
          </w:pPr>
          <w:hyperlink w:anchor="_Toc103326259" w:history="1">
            <w:r w:rsidRPr="00A21B71">
              <w:rPr>
                <w:rStyle w:val="Hyperlink"/>
                <w:noProof/>
              </w:rPr>
              <w:t>6.6</w:t>
            </w:r>
            <w:r>
              <w:rPr>
                <w:rFonts w:asciiTheme="minorHAnsi" w:eastAsiaTheme="minorEastAsia" w:hAnsiTheme="minorHAnsi"/>
                <w:noProof/>
                <w:kern w:val="0"/>
                <w:sz w:val="22"/>
                <w:szCs w:val="22"/>
                <w:lang w:val="fr-FR" w:eastAsia="fr-FR"/>
              </w:rPr>
              <w:tab/>
            </w:r>
            <w:r w:rsidRPr="00A21B71">
              <w:rPr>
                <w:rStyle w:val="Hyperlink"/>
                <w:noProof/>
              </w:rPr>
              <w:t>Εξοπλισμός προστασίας</w:t>
            </w:r>
            <w:r>
              <w:rPr>
                <w:noProof/>
                <w:webHidden/>
              </w:rPr>
              <w:tab/>
            </w:r>
            <w:r>
              <w:rPr>
                <w:noProof/>
                <w:webHidden/>
              </w:rPr>
              <w:fldChar w:fldCharType="begin"/>
            </w:r>
            <w:r>
              <w:rPr>
                <w:noProof/>
                <w:webHidden/>
              </w:rPr>
              <w:instrText xml:space="preserve"> PAGEREF _Toc103326259 \h </w:instrText>
            </w:r>
            <w:r>
              <w:rPr>
                <w:noProof/>
                <w:webHidden/>
              </w:rPr>
            </w:r>
            <w:r>
              <w:rPr>
                <w:noProof/>
                <w:webHidden/>
              </w:rPr>
              <w:fldChar w:fldCharType="separate"/>
            </w:r>
            <w:r>
              <w:rPr>
                <w:noProof/>
                <w:webHidden/>
              </w:rPr>
              <w:t>10</w:t>
            </w:r>
            <w:r>
              <w:rPr>
                <w:noProof/>
                <w:webHidden/>
              </w:rPr>
              <w:fldChar w:fldCharType="end"/>
            </w:r>
          </w:hyperlink>
        </w:p>
        <w:p w:rsidR="001D4866" w:rsidRDefault="001D4866">
          <w:pPr>
            <w:pStyle w:val="TOC2"/>
            <w:tabs>
              <w:tab w:val="left" w:pos="2313"/>
            </w:tabs>
            <w:rPr>
              <w:rFonts w:asciiTheme="minorHAnsi" w:eastAsiaTheme="minorEastAsia" w:hAnsiTheme="minorHAnsi"/>
              <w:noProof/>
              <w:kern w:val="0"/>
              <w:sz w:val="22"/>
              <w:szCs w:val="22"/>
              <w:lang w:val="fr-FR" w:eastAsia="fr-FR"/>
            </w:rPr>
          </w:pPr>
          <w:hyperlink w:anchor="_Toc103326260" w:history="1">
            <w:r w:rsidRPr="00A21B71">
              <w:rPr>
                <w:rStyle w:val="Hyperlink"/>
                <w:noProof/>
              </w:rPr>
              <w:t>6.7</w:t>
            </w:r>
            <w:r>
              <w:rPr>
                <w:rFonts w:asciiTheme="minorHAnsi" w:eastAsiaTheme="minorEastAsia" w:hAnsiTheme="minorHAnsi"/>
                <w:noProof/>
                <w:kern w:val="0"/>
                <w:sz w:val="22"/>
                <w:szCs w:val="22"/>
                <w:lang w:val="fr-FR" w:eastAsia="fr-FR"/>
              </w:rPr>
              <w:tab/>
            </w:r>
            <w:r w:rsidRPr="00A21B71">
              <w:rPr>
                <w:rStyle w:val="Hyperlink"/>
                <w:noProof/>
              </w:rPr>
              <w:t>Εργασία με την καλωδίωση</w:t>
            </w:r>
            <w:r>
              <w:rPr>
                <w:noProof/>
                <w:webHidden/>
              </w:rPr>
              <w:tab/>
            </w:r>
            <w:r>
              <w:rPr>
                <w:noProof/>
                <w:webHidden/>
              </w:rPr>
              <w:fldChar w:fldCharType="begin"/>
            </w:r>
            <w:r>
              <w:rPr>
                <w:noProof/>
                <w:webHidden/>
              </w:rPr>
              <w:instrText xml:space="preserve"> PAGEREF _Toc103326260 \h </w:instrText>
            </w:r>
            <w:r>
              <w:rPr>
                <w:noProof/>
                <w:webHidden/>
              </w:rPr>
            </w:r>
            <w:r>
              <w:rPr>
                <w:noProof/>
                <w:webHidden/>
              </w:rPr>
              <w:fldChar w:fldCharType="separate"/>
            </w:r>
            <w:r>
              <w:rPr>
                <w:noProof/>
                <w:webHidden/>
              </w:rPr>
              <w:t>11</w:t>
            </w:r>
            <w:r>
              <w:rPr>
                <w:noProof/>
                <w:webHidden/>
              </w:rPr>
              <w:fldChar w:fldCharType="end"/>
            </w:r>
          </w:hyperlink>
        </w:p>
        <w:p w:rsidR="001D4866" w:rsidRDefault="001D4866">
          <w:pPr>
            <w:pStyle w:val="TOC2"/>
            <w:tabs>
              <w:tab w:val="left" w:pos="2313"/>
            </w:tabs>
            <w:rPr>
              <w:rFonts w:asciiTheme="minorHAnsi" w:eastAsiaTheme="minorEastAsia" w:hAnsiTheme="minorHAnsi"/>
              <w:noProof/>
              <w:kern w:val="0"/>
              <w:sz w:val="22"/>
              <w:szCs w:val="22"/>
              <w:lang w:val="fr-FR" w:eastAsia="fr-FR"/>
            </w:rPr>
          </w:pPr>
          <w:hyperlink w:anchor="_Toc103326261" w:history="1">
            <w:r w:rsidRPr="00A21B71">
              <w:rPr>
                <w:rStyle w:val="Hyperlink"/>
                <w:noProof/>
              </w:rPr>
              <w:t>6.8</w:t>
            </w:r>
            <w:r>
              <w:rPr>
                <w:rFonts w:asciiTheme="minorHAnsi" w:eastAsiaTheme="minorEastAsia" w:hAnsiTheme="minorHAnsi"/>
                <w:noProof/>
                <w:kern w:val="0"/>
                <w:sz w:val="22"/>
                <w:szCs w:val="22"/>
                <w:lang w:val="fr-FR" w:eastAsia="fr-FR"/>
              </w:rPr>
              <w:tab/>
            </w:r>
            <w:r w:rsidRPr="00A21B71">
              <w:rPr>
                <w:rStyle w:val="Hyperlink"/>
                <w:noProof/>
              </w:rPr>
              <w:t>Ανυψωτικά βοηθήματα</w:t>
            </w:r>
            <w:r>
              <w:rPr>
                <w:noProof/>
                <w:webHidden/>
              </w:rPr>
              <w:tab/>
            </w:r>
            <w:r>
              <w:rPr>
                <w:noProof/>
                <w:webHidden/>
              </w:rPr>
              <w:fldChar w:fldCharType="begin"/>
            </w:r>
            <w:r>
              <w:rPr>
                <w:noProof/>
                <w:webHidden/>
              </w:rPr>
              <w:instrText xml:space="preserve"> PAGEREF _Toc103326261 \h </w:instrText>
            </w:r>
            <w:r>
              <w:rPr>
                <w:noProof/>
                <w:webHidden/>
              </w:rPr>
            </w:r>
            <w:r>
              <w:rPr>
                <w:noProof/>
                <w:webHidden/>
              </w:rPr>
              <w:fldChar w:fldCharType="separate"/>
            </w:r>
            <w:r>
              <w:rPr>
                <w:noProof/>
                <w:webHidden/>
              </w:rPr>
              <w:t>12</w:t>
            </w:r>
            <w:r>
              <w:rPr>
                <w:noProof/>
                <w:webHidden/>
              </w:rPr>
              <w:fldChar w:fldCharType="end"/>
            </w:r>
          </w:hyperlink>
        </w:p>
        <w:p w:rsidR="001D4866" w:rsidRDefault="001D4866" w:rsidP="001D4866">
          <w:pPr>
            <w:spacing w:after="0" w:line="240" w:lineRule="auto"/>
            <w:jc w:val="left"/>
          </w:pPr>
          <w:r>
            <w:rPr>
              <w:b/>
              <w:bCs/>
            </w:rPr>
            <w:fldChar w:fldCharType="end"/>
          </w:r>
        </w:p>
      </w:sdtContent>
    </w:sdt>
    <w:p w:rsidR="006D472A" w:rsidRDefault="006D472A" w:rsidP="001D4866">
      <w:pPr>
        <w:spacing w:after="0" w:line="240" w:lineRule="auto"/>
        <w:jc w:val="left"/>
        <w:rPr>
          <w:rFonts w:eastAsiaTheme="majorEastAsia" w:cstheme="majorBidi"/>
          <w:b/>
          <w:bCs/>
          <w:color w:val="538135"/>
          <w:sz w:val="28"/>
          <w:szCs w:val="24"/>
        </w:rPr>
      </w:pPr>
      <w:r>
        <w:br w:type="page"/>
      </w:r>
    </w:p>
    <w:p w:rsidR="00B84F12" w:rsidRDefault="00740C2C">
      <w:pPr>
        <w:pStyle w:val="Heading1"/>
      </w:pPr>
      <w:bookmarkStart w:id="3" w:name="_Toc103326248"/>
      <w:r>
        <w:t>Εισαγωγή</w:t>
      </w:r>
      <w:bookmarkEnd w:id="3"/>
    </w:p>
    <w:p w:rsidR="00B84F12" w:rsidRDefault="007E65E0">
      <w:r>
        <w:t>Η ασφάλεια</w:t>
      </w:r>
      <w:r w:rsidR="00740C2C">
        <w:t xml:space="preserve"> στον κ</w:t>
      </w:r>
      <w:r>
        <w:t>ατασκευαστικό κλάδο καθορίζεται</w:t>
      </w:r>
      <w:r w:rsidR="00740C2C">
        <w:t xml:space="preserve"> από νόμους και κανονισμούς.</w:t>
      </w:r>
    </w:p>
    <w:p w:rsidR="00B84F12" w:rsidRDefault="00740C2C">
      <w:r>
        <w:t xml:space="preserve">Στην Ευρωπαϊκή </w:t>
      </w:r>
      <w:r w:rsidR="00A849A3">
        <w:t>Ένωση, η ασφάλεια στην εργασία ορίζετα</w:t>
      </w:r>
      <w:r>
        <w:t>ι από οδηγία. Η οδηγία αποτελεί μέρος του εθνικού δικαίου και μια πράξη που εκδίδεται βάσει της Συνθήκης για την Ευρωπαϊκή Ένωση είναι δεσμευτική ως προς όλα τα μέρη της.</w:t>
      </w:r>
    </w:p>
    <w:p w:rsidR="00B84F12" w:rsidRDefault="00740C2C">
      <w:r>
        <w:t xml:space="preserve">Ένα κράτος μέλος </w:t>
      </w:r>
      <w:r>
        <w:t>μπορεί</w:t>
      </w:r>
      <w:r>
        <w:t xml:space="preserve"> να έχει εθνικές νομοθεσίες </w:t>
      </w:r>
      <w:r w:rsidR="00A849A3">
        <w:t>αναφορικά με</w:t>
      </w:r>
      <w:r>
        <w:t xml:space="preserve"> την ασφάλεια στην εργασία, οι οποίες πρέπει, </w:t>
      </w:r>
      <w:r w:rsidR="00A849A3">
        <w:t>όμως</w:t>
      </w:r>
      <w:r>
        <w:t xml:space="preserve"> να συνά</w:t>
      </w:r>
      <w:r w:rsidR="00A849A3">
        <w:t>δουν με την οδηγία της ΕΕ. Ένα τέτοιο π</w:t>
      </w:r>
      <w:r>
        <w:t>αράδειγ</w:t>
      </w:r>
      <w:r w:rsidR="00A849A3">
        <w:t>μ</w:t>
      </w:r>
      <w:r>
        <w:t>α</w:t>
      </w:r>
      <w:r w:rsidR="00A849A3">
        <w:t xml:space="preserve"> αποτελεί</w:t>
      </w:r>
      <w:r>
        <w:t>, ο φινλανδικό νό</w:t>
      </w:r>
      <w:r w:rsidR="00A849A3">
        <w:t>μ</w:t>
      </w:r>
      <w:r>
        <w:t>ο</w:t>
      </w:r>
      <w:r w:rsidR="00A849A3">
        <w:t>ς</w:t>
      </w:r>
      <w:r>
        <w:t xml:space="preserve"> για την </w:t>
      </w:r>
      <w:r w:rsidR="00A849A3" w:rsidRPr="00A849A3">
        <w:t>για την ασφάλεια στην εργασία</w:t>
      </w:r>
      <w:r>
        <w:t xml:space="preserve"> </w:t>
      </w:r>
      <w:r>
        <w:t>738/2002.</w:t>
      </w:r>
    </w:p>
    <w:p w:rsidR="00B84F12" w:rsidRDefault="00740C2C">
      <w:r>
        <w:t>Κάθε κράτος μέλος μπορεί</w:t>
      </w:r>
      <w:r w:rsidR="002469CD">
        <w:t xml:space="preserve"> επίσης</w:t>
      </w:r>
      <w:r>
        <w:t xml:space="preserve"> να εκδίδει κανονισμούς του Προέδρου τ</w:t>
      </w:r>
      <w:r>
        <w:t>ης Δημοκρατίας ή του Συμβουλίου της Επικρατείας. Για παράδειγμα, το κυβερνητικό διάταγμα της Φινλανδίας 2005/2009 σχετικά με την ασφάλεια των κατασκευαστικών εργασιών.</w:t>
      </w:r>
    </w:p>
    <w:p w:rsidR="00B84F12" w:rsidRDefault="00740C2C">
      <w:r>
        <w:t xml:space="preserve">Επιπλέον, ένα κράτος μέλος μπορεί να λάβει απόφαση </w:t>
      </w:r>
      <w:r w:rsidR="00AF27EE">
        <w:t>που ορίζει ένα νόμο ή κανονισμό</w:t>
      </w:r>
      <w:r>
        <w:t>,</w:t>
      </w:r>
      <w:r w:rsidR="00AF27EE">
        <w:t xml:space="preserve"> όπως</w:t>
      </w:r>
      <w:r>
        <w:t xml:space="preserve"> η απόφαση της κυβέρνησης της Φινλανδίας για την επιλογή και χρήση εξοπλισμού ατομικής προστασίας κατά την εργασία 1407/1993.</w:t>
      </w:r>
    </w:p>
    <w:p w:rsidR="00226C63" w:rsidRPr="00F85C9D" w:rsidRDefault="00226C63" w:rsidP="004C25A9"/>
    <w:p w:rsidR="00B84F12" w:rsidRDefault="00740C2C">
      <w:pPr>
        <w:spacing w:after="0" w:line="240" w:lineRule="auto"/>
        <w:jc w:val="left"/>
      </w:pPr>
      <w:r>
        <w:br w:type="page"/>
      </w:r>
    </w:p>
    <w:p w:rsidR="00B84F12" w:rsidRDefault="00740C2C">
      <w:pPr>
        <w:pStyle w:val="Heading1"/>
      </w:pPr>
      <w:bookmarkStart w:id="4" w:name="_Toc103326249"/>
      <w:r>
        <w:lastRenderedPageBreak/>
        <w:t xml:space="preserve">Ασφάλεια </w:t>
      </w:r>
      <w:r w:rsidR="0062252F">
        <w:t>στην</w:t>
      </w:r>
      <w:r>
        <w:t xml:space="preserve"> εργασία</w:t>
      </w:r>
      <w:bookmarkEnd w:id="4"/>
    </w:p>
    <w:p w:rsidR="00B84F12" w:rsidRDefault="00416F1E">
      <w:r>
        <w:t>Η ασφάλεια</w:t>
      </w:r>
      <w:r w:rsidR="00740C2C">
        <w:t xml:space="preserve"> στην εργασία</w:t>
      </w:r>
      <w:r>
        <w:t xml:space="preserve"> προκαλεί πρόκληση στον κατακασκευαστικό τομέα</w:t>
      </w:r>
      <w:r w:rsidR="00740C2C">
        <w:t>, καθώς δια</w:t>
      </w:r>
      <w:r w:rsidR="00740C2C">
        <w:t xml:space="preserve">φέρει από άλλους τομείς </w:t>
      </w:r>
      <w:r>
        <w:t>στις διαδικασίες και τον τρόπο εργασίας</w:t>
      </w:r>
      <w:r w:rsidR="00740C2C">
        <w:t xml:space="preserve">. Οι μεταβαλλόμενες συνθήκες, ο κύκλος εργασιών </w:t>
      </w:r>
      <w:r w:rsidR="00740C2C">
        <w:t>και η ταυτόχρονη λειτουργία πολλών εργολάβων σε κοινό εργοτάξιο θέτουν προκλήσεις για την εξασφάλιση της ασφάλειας στην εργασία</w:t>
      </w:r>
      <w:r w:rsidR="00740C2C">
        <w:t xml:space="preserve">, καθώς και τα προβλήματα υγείας που προκαλούνται από την έκθεση χημικών ουσιών στις κατασκευές ανακαίνισης. Εκτός από τον κίνδυνο εργατικών ατυχημάτων, οι </w:t>
      </w:r>
      <w:r w:rsidR="00740C2C">
        <w:t>εργασίες περιλαμβάνουν έκθεση σε θόρυβο, σκόνη, διακυμάνσεις θερμοκρασίας και καιρικ</w:t>
      </w:r>
      <w:r w:rsidR="00740C2C">
        <w:t>ές συνθήκες. Ο εργοδότης, συνεπώς, πρέπει να παρακολουθεί συνεχώς ότι οι εργαζόμενοι ακολουθούν τις οδηγίες που δίνονται και να αντιμετωπίζουν άμεσα τυχόν αναδυόμενους κινδύνους ασφαλείας.</w:t>
      </w:r>
    </w:p>
    <w:p w:rsidR="00B84F12" w:rsidRDefault="00740C2C">
      <w:r>
        <w:t>Εκτός από την επαγγελματική ασφάλεια, ο εργαζόμενος πρέπει να λαμβά</w:t>
      </w:r>
      <w:r w:rsidR="001804FE">
        <w:t xml:space="preserve">νει υπόψη του ότι </w:t>
      </w:r>
      <w:r w:rsidR="001051AB">
        <w:t>μπορεί να</w:t>
      </w:r>
      <w:r w:rsidR="001804FE">
        <w:t xml:space="preserve"> </w:t>
      </w:r>
      <w:r w:rsidR="001051AB">
        <w:t>θέσ</w:t>
      </w:r>
      <w:r>
        <w:t xml:space="preserve">ει σε κίνδυνο άλλους εργαζομένους στο εργοτάξιο, </w:t>
      </w:r>
      <w:r w:rsidR="001804FE">
        <w:t xml:space="preserve">ότι πρέπει </w:t>
      </w:r>
      <w:r>
        <w:t>να ακολουθεί τις οδηγίες του εργοδότη για την επαγγελματική ασφάλεια και να χρησιμοποιεί πάντα ατομικό προστατευτικό εξοπλισμό σύμφωνα με τους κανονισμούς στο κοινό εργοτάξ</w:t>
      </w:r>
      <w:r w:rsidR="001804FE">
        <w:t>ιο. Πρέπει επίσης να διατηρεί το εργοτάξιο καθαρό και οργανωμένο,</w:t>
      </w:r>
      <w:r>
        <w:t xml:space="preserve"> να επισημαίνει τις ελλείψεις ή τους κινδύνους ασφαλείας που παρατηρεί και ν</w:t>
      </w:r>
      <w:r w:rsidR="001804FE">
        <w:t>α μην αφαιρεί τα προστατευτικά εξαρτήματα</w:t>
      </w:r>
      <w:r>
        <w:t xml:space="preserve"> από το μηχάνημα ή τον εξοπλισμό.</w:t>
      </w:r>
    </w:p>
    <w:p w:rsidR="00B84F12" w:rsidRDefault="00740C2C">
      <w:r>
        <w:t xml:space="preserve">Ιδιαίτερη προσοχή </w:t>
      </w:r>
      <w:r w:rsidR="009D3A85">
        <w:t>δίνεται</w:t>
      </w:r>
      <w:r>
        <w:t xml:space="preserve"> σε χώρους </w:t>
      </w:r>
      <w:r>
        <w:t>όπου υπάρχει κίνδυνος πτώσης. Βεβαιωθείτε ότι ο</w:t>
      </w:r>
      <w:r w:rsidR="009D3A85">
        <w:t>ι σκάλες, οι πάγκοι εργασίας,</w:t>
      </w:r>
      <w:r>
        <w:t xml:space="preserve"> οι σκαλωσιές και οι ιμάντες που χρησιμοποι</w:t>
      </w:r>
      <w:r w:rsidR="009D3A85">
        <w:t xml:space="preserve">ούνται είναι σε καλή κατάσταση σύμφωνα με τους κανονισμούς. </w:t>
      </w:r>
      <w:r>
        <w:t>Οι μηχανές, τα εργαλεία και τα βοηθήματα εργασίας χρησιμοποιούνται και</w:t>
      </w:r>
      <w:r>
        <w:t xml:space="preserve"> συντηρούνται από τις οδηγίες λειτουργίας και τις οδηγίες </w:t>
      </w:r>
      <w:r>
        <w:t>εργασίας</w:t>
      </w:r>
      <w:r>
        <w:t>.</w:t>
      </w:r>
    </w:p>
    <w:p w:rsidR="00323FF9" w:rsidRDefault="00323FF9"/>
    <w:p w:rsidR="00F0523E" w:rsidRDefault="00F0523E"/>
    <w:p w:rsidR="00323FF9" w:rsidRDefault="00323FF9"/>
    <w:p w:rsidR="00B84F12" w:rsidRDefault="00740C2C">
      <w:pPr>
        <w:pStyle w:val="Heading1"/>
      </w:pPr>
      <w:bookmarkStart w:id="5" w:name="_Toc103326250"/>
      <w:r>
        <w:t>Εργονομία</w:t>
      </w:r>
      <w:bookmarkEnd w:id="5"/>
    </w:p>
    <w:p w:rsidR="00B84F12" w:rsidRDefault="000373C8">
      <w:r>
        <w:t xml:space="preserve">Στόχος της εργονομίας είναι να βελτιωθούν οι διαδικασίες, </w:t>
      </w:r>
      <w:r w:rsidR="00740C2C">
        <w:t xml:space="preserve">ώστε να είναι όσο το δυνατόν πιο </w:t>
      </w:r>
      <w:r>
        <w:t>αποτελεσματικές</w:t>
      </w:r>
      <w:r w:rsidR="00740C2C">
        <w:t xml:space="preserve"> για κάθε </w:t>
      </w:r>
      <w:r>
        <w:t>εργαζόμενο</w:t>
      </w:r>
      <w:r w:rsidR="00740C2C">
        <w:t xml:space="preserve"> </w:t>
      </w:r>
      <w:r w:rsidR="00740C2C">
        <w:t xml:space="preserve">όσον αφορά τον αριθμό των επαναλήψεων και </w:t>
      </w:r>
      <w:r>
        <w:t xml:space="preserve">την απαραίτητη δύναμη σύμφωνα με τη </w:t>
      </w:r>
      <w:r w:rsidR="00740C2C">
        <w:t>θέση εργασίας και το εργασιακό περιβάλλον</w:t>
      </w:r>
      <w:r>
        <w:t>,</w:t>
      </w:r>
      <w:r w:rsidR="00740C2C">
        <w:t xml:space="preserve"> </w:t>
      </w:r>
      <w:r>
        <w:t>ώστε οι εργασίες να πραγματοποιούνται αποδοτικά</w:t>
      </w:r>
      <w:r w:rsidR="00740C2C">
        <w:t>. Ένα καλό αποτέλεσμα εργασίας δημιουργείται με τέτοιο τρόπο ώστε οι πόροι και η ικανότητα του εργαζομένο</w:t>
      </w:r>
      <w:r w:rsidR="00740C2C">
        <w:t>υ να εργάζεται και να λειτουργεί να διατηρούνται για όσο το δυνατόν περισσότερο σε όλη τη διάρκεια του κύκλου ζωής.</w:t>
      </w:r>
    </w:p>
    <w:p w:rsidR="00B84F12" w:rsidRDefault="00740C2C">
      <w:r>
        <w:t>Η</w:t>
      </w:r>
      <w:r>
        <w:t xml:space="preserve"> απαιτούμενη ισχύς του έργου μπορεί να ρυθμιστεί με τη χρήση εργονομίας.</w:t>
      </w:r>
      <w:r>
        <w:t xml:space="preserve"> Ο απαιτούμενος </w:t>
      </w:r>
      <w:r w:rsidR="000373C8">
        <w:t>χρόνος</w:t>
      </w:r>
      <w:r>
        <w:t xml:space="preserve">, η χρήση </w:t>
      </w:r>
      <w:r w:rsidR="000373C8">
        <w:t>σωματικής δύναμης</w:t>
      </w:r>
      <w:r>
        <w:t xml:space="preserve"> ή ο ρυθμός εργασίας μπορεί να καθοριστεί σύμφωνα με την απόδοση του εργαζομένου.</w:t>
      </w:r>
    </w:p>
    <w:p w:rsidR="00B84F12" w:rsidRDefault="00740C2C">
      <w:r>
        <w:t>Για την αύξηση της εργονομίας, μπορούν να χρησιμοποιηθούν στην εργασία τεχνικά βοηθήματα όπως μηχανές και εξοπλισμός. Το εργασ</w:t>
      </w:r>
      <w:r>
        <w:t xml:space="preserve">ιακό περιβάλλον και τα εργαλεία έχουν διαστάσεις έτσι ώστε η παραγωγή ενέργειας και οι τροχιές του ατόμου να είναι βέλτιστες. Τα διαλείμματα </w:t>
      </w:r>
      <w:r>
        <w:t xml:space="preserve">είναι </w:t>
      </w:r>
      <w:r w:rsidR="009F59D1">
        <w:t>σημαντικά στον τρόπο</w:t>
      </w:r>
      <w:r>
        <w:t xml:space="preserve"> οργάνωσης</w:t>
      </w:r>
      <w:r w:rsidR="009F59D1">
        <w:t xml:space="preserve"> στην εργονομία</w:t>
      </w:r>
      <w:r>
        <w:t>.</w:t>
      </w:r>
    </w:p>
    <w:p w:rsidR="00B84F12" w:rsidRDefault="00740C2C">
      <w:r>
        <w:t>Η χρηστικότητα επιδιώκει την ευκολία χρήσης για</w:t>
      </w:r>
      <w:r>
        <w:t xml:space="preserve"> την ευρύτερη δυνατή βάση χρηστώ</w:t>
      </w:r>
      <w:r w:rsidR="00FE10ED">
        <w:t>ν. Η εμπειρία του χρήστη είναι σημαντικ</w:t>
      </w:r>
      <w:r>
        <w:t xml:space="preserve">ή όταν </w:t>
      </w:r>
      <w:r w:rsidR="00FE10ED">
        <w:t>ερευνά</w:t>
      </w:r>
      <w:r>
        <w:t xml:space="preserve"> τη χρηστικότητα των υπηρεσιών, των εργαλείων, των μηχανημάτων και του εξοπλισμού που χρησιμοποιούνται στην εργασία.</w:t>
      </w:r>
    </w:p>
    <w:p w:rsidR="00B84F12" w:rsidRDefault="00740C2C">
      <w:r>
        <w:t>Η προσβασιμότητα λαμβάνει υπόψη τις ανάγκες όλων των</w:t>
      </w:r>
      <w:r>
        <w:t xml:space="preserve"> </w:t>
      </w:r>
      <w:r w:rsidR="009B7D36">
        <w:t>πιθανών κατηγοριών χρηστών όταν σχεδιάζεται η τεχνολογία, οι εγκαταστάσεις και οι διαδικασίες</w:t>
      </w:r>
      <w:r>
        <w:t>. Η προσβασιμότητα αυξάνει την ισότητα των χρηστών και ταυτόχρονα διευρύνει τη βάση των χρηστών προϊόντων και συστημάτων.</w:t>
      </w:r>
    </w:p>
    <w:p w:rsidR="00B84F12" w:rsidRDefault="00740C2C">
      <w:pPr>
        <w:pStyle w:val="Heading1"/>
      </w:pPr>
      <w:bookmarkStart w:id="6" w:name="_Toc103326251"/>
      <w:r>
        <w:t>Ευημερία στην εργασία</w:t>
      </w:r>
      <w:bookmarkEnd w:id="6"/>
    </w:p>
    <w:p w:rsidR="00B84F12" w:rsidRDefault="00740C2C">
      <w:r>
        <w:t xml:space="preserve">Η επαγγελματική ευεξία </w:t>
      </w:r>
      <w:r w:rsidR="001051E9">
        <w:t>αναφέρεται</w:t>
      </w:r>
      <w:r>
        <w:t xml:space="preserve"> στο προσωπικό, το εργασιακό περιβάλλον, την εργασιακή κοινότητα, τις εργασιακές διαδικασίες ή τη διαχείριση και η εφαρμογή και ανάπτυξή της είναι ευθύνη τόσο του εργοδότη όσο</w:t>
      </w:r>
      <w:r w:rsidR="00F371CC">
        <w:t xml:space="preserve"> και του εργαζομένου. Η προαγωγή</w:t>
      </w:r>
      <w:r>
        <w:t xml:space="preserve"> της ευημερίας στον χώρο </w:t>
      </w:r>
      <w:r>
        <w:lastRenderedPageBreak/>
        <w:t>εργασίας πραγματοπ</w:t>
      </w:r>
      <w:r>
        <w:t>οιείται σε συνεργασία μεταξύ του προσωπικού εργασιακής υγείας, επαγγελματικής υγείας και ασφάλειας και των υπευθύνων των καταστημάτων, καθώς και των διευθυντών, των εποπτικών αρχών και των εργαζομένων.</w:t>
      </w:r>
    </w:p>
    <w:p w:rsidR="00092E1B" w:rsidRDefault="00092E1B" w:rsidP="004E5369"/>
    <w:p w:rsidR="00B84F12" w:rsidRPr="00F371CC" w:rsidRDefault="00740C2C">
      <w:pPr>
        <w:spacing w:after="0" w:line="240" w:lineRule="auto"/>
        <w:jc w:val="left"/>
      </w:pPr>
      <w:r>
        <w:br w:type="page"/>
      </w:r>
    </w:p>
    <w:p w:rsidR="00B84F12" w:rsidRDefault="00740C2C">
      <w:pPr>
        <w:pStyle w:val="Heading1"/>
      </w:pPr>
      <w:bookmarkStart w:id="7" w:name="_Toc103326252"/>
      <w:r>
        <w:t>Προσδιορισμός των κινδύνων</w:t>
      </w:r>
      <w:bookmarkEnd w:id="7"/>
    </w:p>
    <w:p w:rsidR="00B84F12" w:rsidRDefault="00740C2C">
      <w:r>
        <w:t>Επιδιώκεται ο εντοπισμός</w:t>
      </w:r>
      <w:r>
        <w:t>, η αξιολόγηση και ο σχεδιασμός μέτρων:</w:t>
      </w:r>
    </w:p>
    <w:p w:rsidR="00B84F12" w:rsidRDefault="00740C2C">
      <w:pPr>
        <w:pStyle w:val="ListParagraph"/>
        <w:numPr>
          <w:ilvl w:val="0"/>
          <w:numId w:val="5"/>
        </w:numPr>
        <w:spacing w:line="276" w:lineRule="auto"/>
        <w:rPr>
          <w:szCs w:val="24"/>
        </w:rPr>
      </w:pPr>
      <w:r>
        <w:rPr>
          <w:szCs w:val="24"/>
        </w:rPr>
        <w:t>Κίνδυνοι που σχετίζονται με την εκτέλεση της εργασίας</w:t>
      </w:r>
    </w:p>
    <w:p w:rsidR="00B84F12" w:rsidRDefault="00740C2C">
      <w:pPr>
        <w:pStyle w:val="ListParagraph"/>
        <w:numPr>
          <w:ilvl w:val="1"/>
          <w:numId w:val="5"/>
        </w:numPr>
        <w:spacing w:line="276" w:lineRule="auto"/>
        <w:rPr>
          <w:szCs w:val="24"/>
        </w:rPr>
      </w:pPr>
      <w:r>
        <w:rPr>
          <w:szCs w:val="24"/>
        </w:rPr>
        <w:t>Αγορές και μεταφορές υλικών και προσωπικού</w:t>
      </w:r>
    </w:p>
    <w:p w:rsidR="00B84F12" w:rsidRDefault="00740C2C">
      <w:pPr>
        <w:pStyle w:val="ListParagraph"/>
        <w:numPr>
          <w:ilvl w:val="1"/>
          <w:numId w:val="5"/>
        </w:numPr>
        <w:spacing w:line="276" w:lineRule="auto"/>
        <w:rPr>
          <w:szCs w:val="24"/>
        </w:rPr>
      </w:pPr>
      <w:r>
        <w:rPr>
          <w:szCs w:val="24"/>
        </w:rPr>
        <w:t>Εργασίες ικριώματος και υποστήριξης</w:t>
      </w:r>
    </w:p>
    <w:p w:rsidR="00B84F12" w:rsidRDefault="00740C2C">
      <w:pPr>
        <w:pStyle w:val="ListParagraph"/>
        <w:numPr>
          <w:ilvl w:val="1"/>
          <w:numId w:val="5"/>
        </w:numPr>
        <w:spacing w:line="276" w:lineRule="auto"/>
        <w:rPr>
          <w:szCs w:val="24"/>
        </w:rPr>
      </w:pPr>
      <w:r>
        <w:rPr>
          <w:szCs w:val="24"/>
        </w:rPr>
        <w:t>Εγκατάσταση στοιχείων και καλουπιών</w:t>
      </w:r>
    </w:p>
    <w:p w:rsidR="00B84F12" w:rsidRDefault="00740C2C">
      <w:pPr>
        <w:pStyle w:val="ListParagraph"/>
        <w:numPr>
          <w:ilvl w:val="1"/>
          <w:numId w:val="5"/>
        </w:numPr>
        <w:spacing w:line="276" w:lineRule="auto"/>
        <w:rPr>
          <w:szCs w:val="24"/>
        </w:rPr>
      </w:pPr>
      <w:r>
        <w:rPr>
          <w:szCs w:val="24"/>
        </w:rPr>
        <w:t>Εργασίες κατεδάφισης και εκσκαφής</w:t>
      </w:r>
    </w:p>
    <w:p w:rsidR="00B84F12" w:rsidRDefault="00740C2C">
      <w:pPr>
        <w:pStyle w:val="ListParagraph"/>
        <w:numPr>
          <w:ilvl w:val="1"/>
          <w:numId w:val="5"/>
        </w:numPr>
        <w:spacing w:line="276" w:lineRule="auto"/>
        <w:rPr>
          <w:szCs w:val="24"/>
        </w:rPr>
      </w:pPr>
      <w:r>
        <w:rPr>
          <w:szCs w:val="24"/>
        </w:rPr>
        <w:t>Ηλεκτρολογικέ</w:t>
      </w:r>
      <w:r>
        <w:rPr>
          <w:szCs w:val="24"/>
        </w:rPr>
        <w:t>ς εργασίες</w:t>
      </w:r>
    </w:p>
    <w:p w:rsidR="00B84F12" w:rsidRDefault="00D02C4B">
      <w:pPr>
        <w:pStyle w:val="ListParagraph"/>
        <w:numPr>
          <w:ilvl w:val="1"/>
          <w:numId w:val="5"/>
        </w:numPr>
        <w:spacing w:line="276" w:lineRule="auto"/>
        <w:rPr>
          <w:szCs w:val="24"/>
        </w:rPr>
      </w:pPr>
      <w:proofErr w:type="spellStart"/>
      <w:r>
        <w:rPr>
          <w:szCs w:val="24"/>
        </w:rPr>
        <w:t>Πυροσ</w:t>
      </w:r>
      <w:proofErr w:type="spellEnd"/>
      <w:r>
        <w:rPr>
          <w:szCs w:val="24"/>
        </w:rPr>
        <w:t>βεστικ</w:t>
      </w:r>
      <w:r>
        <w:rPr>
          <w:szCs w:val="24"/>
          <w:lang w:val="el-GR"/>
        </w:rPr>
        <w:t>ές εργασίες</w:t>
      </w:r>
    </w:p>
    <w:p w:rsidR="00B84F12" w:rsidRDefault="00740C2C">
      <w:pPr>
        <w:pStyle w:val="ListParagraph"/>
        <w:numPr>
          <w:ilvl w:val="1"/>
          <w:numId w:val="5"/>
        </w:numPr>
        <w:spacing w:line="276" w:lineRule="auto"/>
        <w:rPr>
          <w:szCs w:val="24"/>
        </w:rPr>
      </w:pPr>
      <w:r>
        <w:rPr>
          <w:szCs w:val="24"/>
        </w:rPr>
        <w:t>Εργασίες σε δρόμο ή σε περιοχή τροχιάς</w:t>
      </w:r>
    </w:p>
    <w:p w:rsidR="00B84F12" w:rsidRDefault="00740C2C">
      <w:pPr>
        <w:pStyle w:val="ListParagraph"/>
        <w:numPr>
          <w:ilvl w:val="1"/>
          <w:numId w:val="5"/>
        </w:numPr>
        <w:spacing w:line="276" w:lineRule="auto"/>
        <w:rPr>
          <w:szCs w:val="24"/>
        </w:rPr>
      </w:pPr>
      <w:r>
        <w:rPr>
          <w:szCs w:val="24"/>
        </w:rPr>
        <w:t>Εργασίες αμιάντου</w:t>
      </w:r>
    </w:p>
    <w:p w:rsidR="00B84F12" w:rsidRDefault="00740C2C">
      <w:pPr>
        <w:pStyle w:val="ListParagraph"/>
        <w:numPr>
          <w:ilvl w:val="1"/>
          <w:numId w:val="5"/>
        </w:numPr>
        <w:spacing w:line="276" w:lineRule="auto"/>
        <w:rPr>
          <w:szCs w:val="24"/>
        </w:rPr>
      </w:pPr>
      <w:r>
        <w:rPr>
          <w:szCs w:val="24"/>
        </w:rPr>
        <w:t>Εργασία κοντά σε γραμμή βιομηχανικής διεργασίας</w:t>
      </w:r>
    </w:p>
    <w:p w:rsidR="00B84F12" w:rsidRDefault="00740C2C">
      <w:pPr>
        <w:pStyle w:val="ListParagraph"/>
        <w:numPr>
          <w:ilvl w:val="0"/>
          <w:numId w:val="5"/>
        </w:numPr>
        <w:spacing w:line="276" w:lineRule="auto"/>
        <w:rPr>
          <w:szCs w:val="24"/>
        </w:rPr>
      </w:pPr>
      <w:r>
        <w:rPr>
          <w:szCs w:val="24"/>
        </w:rPr>
        <w:t>Κίνδυνοι λόγω συνθηκών εργασίας</w:t>
      </w:r>
    </w:p>
    <w:p w:rsidR="00B84F12" w:rsidRDefault="00740C2C">
      <w:pPr>
        <w:pStyle w:val="ListParagraph"/>
        <w:numPr>
          <w:ilvl w:val="1"/>
          <w:numId w:val="5"/>
        </w:numPr>
        <w:spacing w:line="276" w:lineRule="auto"/>
        <w:rPr>
          <w:szCs w:val="24"/>
        </w:rPr>
      </w:pPr>
      <w:r>
        <w:rPr>
          <w:szCs w:val="24"/>
        </w:rPr>
        <w:t>Σκόνη, σπ</w:t>
      </w:r>
      <w:proofErr w:type="spellStart"/>
      <w:r>
        <w:rPr>
          <w:szCs w:val="24"/>
        </w:rPr>
        <w:t>όρι</w:t>
      </w:r>
      <w:proofErr w:type="spellEnd"/>
      <w:r>
        <w:rPr>
          <w:szCs w:val="24"/>
        </w:rPr>
        <w:t>α κα</w:t>
      </w:r>
      <w:proofErr w:type="spellStart"/>
      <w:r>
        <w:rPr>
          <w:szCs w:val="24"/>
        </w:rPr>
        <w:t>λου</w:t>
      </w:r>
      <w:proofErr w:type="spellEnd"/>
      <w:r>
        <w:rPr>
          <w:szCs w:val="24"/>
        </w:rPr>
        <w:t>πιών, βα</w:t>
      </w:r>
      <w:proofErr w:type="spellStart"/>
      <w:r>
        <w:rPr>
          <w:szCs w:val="24"/>
        </w:rPr>
        <w:t>κτήρι</w:t>
      </w:r>
      <w:proofErr w:type="spellEnd"/>
      <w:r>
        <w:rPr>
          <w:szCs w:val="24"/>
        </w:rPr>
        <w:t xml:space="preserve">α, </w:t>
      </w:r>
      <w:r w:rsidR="001B66DF" w:rsidRPr="001B66DF">
        <w:rPr>
          <w:szCs w:val="24"/>
        </w:rPr>
        <w:t>π</w:t>
      </w:r>
      <w:proofErr w:type="spellStart"/>
      <w:r w:rsidR="001B66DF" w:rsidRPr="001B66DF">
        <w:rPr>
          <w:szCs w:val="24"/>
        </w:rPr>
        <w:t>τητικές</w:t>
      </w:r>
      <w:proofErr w:type="spellEnd"/>
      <w:r w:rsidR="001B66DF" w:rsidRPr="001B66DF">
        <w:rPr>
          <w:szCs w:val="24"/>
        </w:rPr>
        <w:t xml:space="preserve"> </w:t>
      </w:r>
      <w:proofErr w:type="spellStart"/>
      <w:r w:rsidR="001B66DF" w:rsidRPr="001B66DF">
        <w:rPr>
          <w:szCs w:val="24"/>
        </w:rPr>
        <w:t>οργ</w:t>
      </w:r>
      <w:proofErr w:type="spellEnd"/>
      <w:r w:rsidR="001B66DF" w:rsidRPr="001B66DF">
        <w:rPr>
          <w:szCs w:val="24"/>
        </w:rPr>
        <w:t xml:space="preserve">ανικές </w:t>
      </w:r>
      <w:proofErr w:type="spellStart"/>
      <w:r w:rsidR="001B66DF" w:rsidRPr="001B66DF">
        <w:rPr>
          <w:szCs w:val="24"/>
        </w:rPr>
        <w:t>ενώσεις</w:t>
      </w:r>
      <w:proofErr w:type="spellEnd"/>
      <w:r w:rsidR="001B66DF" w:rsidRPr="001B66DF">
        <w:rPr>
          <w:szCs w:val="24"/>
        </w:rPr>
        <w:t xml:space="preserve"> (</w:t>
      </w:r>
      <w:proofErr w:type="spellStart"/>
      <w:r>
        <w:rPr>
          <w:szCs w:val="24"/>
        </w:rPr>
        <w:t>VOCs</w:t>
      </w:r>
      <w:proofErr w:type="spellEnd"/>
      <w:r w:rsidR="001B66DF" w:rsidRPr="001B66DF">
        <w:rPr>
          <w:szCs w:val="24"/>
        </w:rPr>
        <w:t>)</w:t>
      </w:r>
      <w:r>
        <w:rPr>
          <w:szCs w:val="24"/>
        </w:rPr>
        <w:t xml:space="preserve"> και αέρια</w:t>
      </w:r>
    </w:p>
    <w:p w:rsidR="00B84F12" w:rsidRDefault="00740C2C">
      <w:pPr>
        <w:pStyle w:val="ListParagraph"/>
        <w:numPr>
          <w:ilvl w:val="1"/>
          <w:numId w:val="5"/>
        </w:numPr>
        <w:spacing w:line="276" w:lineRule="auto"/>
        <w:rPr>
          <w:szCs w:val="24"/>
        </w:rPr>
      </w:pPr>
      <w:r>
        <w:rPr>
          <w:szCs w:val="24"/>
        </w:rPr>
        <w:t>Θόρυβος, κραδασμοί, θερμότητα, κρύο και χωρητικότητα, καθώς και πτώσεις, πτώσεις ή ολισθήσεις</w:t>
      </w:r>
    </w:p>
    <w:p w:rsidR="00B84F12" w:rsidRDefault="00740C2C">
      <w:pPr>
        <w:pStyle w:val="ListParagraph"/>
        <w:numPr>
          <w:ilvl w:val="1"/>
          <w:numId w:val="5"/>
        </w:numPr>
        <w:spacing w:line="276" w:lineRule="auto"/>
        <w:rPr>
          <w:szCs w:val="24"/>
        </w:rPr>
      </w:pPr>
      <w:r>
        <w:rPr>
          <w:szCs w:val="24"/>
        </w:rPr>
        <w:t>Φωτισμός, θάμβος, ομίχλη ή καυσαέρια</w:t>
      </w:r>
    </w:p>
    <w:p w:rsidR="00B84F12" w:rsidRDefault="00740C2C">
      <w:pPr>
        <w:pStyle w:val="ListParagraph"/>
        <w:numPr>
          <w:ilvl w:val="1"/>
          <w:numId w:val="5"/>
        </w:numPr>
        <w:spacing w:line="276" w:lineRule="auto"/>
        <w:rPr>
          <w:szCs w:val="24"/>
        </w:rPr>
      </w:pPr>
      <w:r>
        <w:rPr>
          <w:szCs w:val="24"/>
        </w:rPr>
        <w:t>Έκθεση, τοξίνες, αέρια και διαλύτες</w:t>
      </w:r>
    </w:p>
    <w:p w:rsidR="00B84F12" w:rsidRDefault="00740C2C">
      <w:pPr>
        <w:pStyle w:val="ListParagraph"/>
        <w:numPr>
          <w:ilvl w:val="0"/>
          <w:numId w:val="5"/>
        </w:numPr>
        <w:spacing w:line="276" w:lineRule="auto"/>
        <w:rPr>
          <w:szCs w:val="24"/>
        </w:rPr>
      </w:pPr>
      <w:r>
        <w:rPr>
          <w:szCs w:val="24"/>
        </w:rPr>
        <w:t>Κίνδυνοι που σχετίζονται με το εργασιακό περιβάλλον</w:t>
      </w:r>
    </w:p>
    <w:p w:rsidR="00B84F12" w:rsidRDefault="00740C2C">
      <w:pPr>
        <w:pStyle w:val="ListParagraph"/>
        <w:numPr>
          <w:ilvl w:val="1"/>
          <w:numId w:val="5"/>
        </w:numPr>
        <w:spacing w:line="276" w:lineRule="auto"/>
        <w:rPr>
          <w:szCs w:val="24"/>
        </w:rPr>
      </w:pPr>
      <w:r>
        <w:rPr>
          <w:szCs w:val="24"/>
        </w:rPr>
        <w:t>Εσωτερική</w:t>
      </w:r>
      <w:r w:rsidR="001B66DF">
        <w:rPr>
          <w:szCs w:val="24"/>
        </w:rPr>
        <w:t xml:space="preserve"> και </w:t>
      </w:r>
      <w:proofErr w:type="spellStart"/>
      <w:r w:rsidR="001B66DF">
        <w:rPr>
          <w:szCs w:val="24"/>
        </w:rPr>
        <w:t>εξωτερική</w:t>
      </w:r>
      <w:proofErr w:type="spellEnd"/>
      <w:r w:rsidR="001B66DF">
        <w:rPr>
          <w:szCs w:val="24"/>
        </w:rPr>
        <w:t xml:space="preserve"> </w:t>
      </w:r>
      <w:proofErr w:type="spellStart"/>
      <w:r w:rsidR="001B66DF">
        <w:rPr>
          <w:szCs w:val="24"/>
        </w:rPr>
        <w:t>κυκλοφορί</w:t>
      </w:r>
      <w:proofErr w:type="spellEnd"/>
      <w:r w:rsidR="001B66DF">
        <w:rPr>
          <w:szCs w:val="24"/>
        </w:rPr>
        <w:t xml:space="preserve">α </w:t>
      </w:r>
      <w:proofErr w:type="spellStart"/>
      <w:r w:rsidR="001B66DF">
        <w:rPr>
          <w:szCs w:val="24"/>
        </w:rPr>
        <w:t>στο</w:t>
      </w:r>
      <w:proofErr w:type="spellEnd"/>
      <w:r w:rsidR="001B66DF">
        <w:rPr>
          <w:szCs w:val="24"/>
        </w:rPr>
        <w:t xml:space="preserve"> </w:t>
      </w:r>
      <w:proofErr w:type="spellStart"/>
      <w:r w:rsidR="001B66DF">
        <w:rPr>
          <w:szCs w:val="24"/>
        </w:rPr>
        <w:t>εργοτ</w:t>
      </w:r>
      <w:proofErr w:type="spellEnd"/>
      <w:r w:rsidR="001B66DF">
        <w:rPr>
          <w:szCs w:val="24"/>
          <w:lang w:val="el-GR"/>
        </w:rPr>
        <w:t>άξιο</w:t>
      </w:r>
    </w:p>
    <w:p w:rsidR="00B84F12" w:rsidRDefault="00740C2C">
      <w:pPr>
        <w:pStyle w:val="ListParagraph"/>
        <w:numPr>
          <w:ilvl w:val="1"/>
          <w:numId w:val="5"/>
        </w:numPr>
        <w:spacing w:line="276" w:lineRule="auto"/>
        <w:rPr>
          <w:szCs w:val="24"/>
        </w:rPr>
      </w:pPr>
      <w:r>
        <w:rPr>
          <w:szCs w:val="24"/>
        </w:rPr>
        <w:t>Χρήση μηχανών και εργαλείων</w:t>
      </w:r>
    </w:p>
    <w:p w:rsidR="00B84F12" w:rsidRDefault="00740C2C">
      <w:pPr>
        <w:pStyle w:val="ListParagraph"/>
        <w:numPr>
          <w:ilvl w:val="1"/>
          <w:numId w:val="5"/>
        </w:numPr>
        <w:spacing w:line="276" w:lineRule="auto"/>
        <w:rPr>
          <w:szCs w:val="24"/>
        </w:rPr>
      </w:pPr>
      <w:r>
        <w:rPr>
          <w:szCs w:val="24"/>
        </w:rPr>
        <w:t>Αποθήκευση και χειρισμός αποβλήτων και επικίνδυνων ουσιών</w:t>
      </w:r>
    </w:p>
    <w:p w:rsidR="00B84F12" w:rsidRDefault="00740C2C">
      <w:pPr>
        <w:pStyle w:val="ListParagraph"/>
        <w:numPr>
          <w:ilvl w:val="1"/>
          <w:numId w:val="5"/>
        </w:numPr>
        <w:spacing w:line="276" w:lineRule="auto"/>
        <w:rPr>
          <w:szCs w:val="24"/>
        </w:rPr>
      </w:pPr>
      <w:r>
        <w:rPr>
          <w:szCs w:val="24"/>
        </w:rPr>
        <w:t>Εξωτερικοί παράγοντες (π.χ. κάτοικοι, περίεργοι κ.λπ.)</w:t>
      </w:r>
    </w:p>
    <w:p w:rsidR="00B84F12" w:rsidRDefault="00740C2C">
      <w:pPr>
        <w:pStyle w:val="ListParagraph"/>
        <w:numPr>
          <w:ilvl w:val="1"/>
          <w:numId w:val="5"/>
        </w:numPr>
        <w:spacing w:line="276" w:lineRule="auto"/>
        <w:rPr>
          <w:szCs w:val="24"/>
        </w:rPr>
      </w:pPr>
      <w:r>
        <w:rPr>
          <w:szCs w:val="24"/>
        </w:rPr>
        <w:t>Χρήση χώρων εργασίας κατά την εργασία και κινούμενα μέρη μηχανών</w:t>
      </w:r>
    </w:p>
    <w:p w:rsidR="00B84F12" w:rsidRDefault="00740C2C">
      <w:pPr>
        <w:pStyle w:val="ListParagraph"/>
        <w:numPr>
          <w:ilvl w:val="0"/>
          <w:numId w:val="5"/>
        </w:numPr>
        <w:spacing w:line="276" w:lineRule="auto"/>
        <w:rPr>
          <w:szCs w:val="24"/>
        </w:rPr>
      </w:pPr>
      <w:r>
        <w:rPr>
          <w:szCs w:val="24"/>
        </w:rPr>
        <w:t>Κίνδυνοι που απορρέουν από τον προγραμματισμό και τη διαχείριση της εργασίας</w:t>
      </w:r>
    </w:p>
    <w:p w:rsidR="00B84F12" w:rsidRDefault="00740C2C">
      <w:pPr>
        <w:pStyle w:val="ListParagraph"/>
        <w:numPr>
          <w:ilvl w:val="1"/>
          <w:numId w:val="5"/>
        </w:numPr>
        <w:spacing w:line="276" w:lineRule="auto"/>
        <w:rPr>
          <w:szCs w:val="24"/>
        </w:rPr>
      </w:pPr>
      <w:proofErr w:type="spellStart"/>
      <w:r>
        <w:rPr>
          <w:szCs w:val="24"/>
        </w:rPr>
        <w:t>Χρονοδιάγρ</w:t>
      </w:r>
      <w:proofErr w:type="spellEnd"/>
      <w:r>
        <w:rPr>
          <w:szCs w:val="24"/>
        </w:rPr>
        <w:t xml:space="preserve">αμμα </w:t>
      </w:r>
      <w:r w:rsidR="001B66DF">
        <w:rPr>
          <w:szCs w:val="24"/>
          <w:lang w:val="el-GR"/>
        </w:rPr>
        <w:t>παρακολούθησης και υλοποίησης</w:t>
      </w:r>
      <w:r>
        <w:rPr>
          <w:szCs w:val="24"/>
        </w:rPr>
        <w:t xml:space="preserve"> </w:t>
      </w:r>
      <w:proofErr w:type="spellStart"/>
      <w:r>
        <w:rPr>
          <w:szCs w:val="24"/>
        </w:rPr>
        <w:t>των</w:t>
      </w:r>
      <w:proofErr w:type="spellEnd"/>
      <w:r>
        <w:rPr>
          <w:szCs w:val="24"/>
        </w:rPr>
        <w:t xml:space="preserve"> </w:t>
      </w:r>
      <w:proofErr w:type="spellStart"/>
      <w:r>
        <w:rPr>
          <w:szCs w:val="24"/>
        </w:rPr>
        <w:t>φάσεων</w:t>
      </w:r>
      <w:proofErr w:type="spellEnd"/>
      <w:r>
        <w:rPr>
          <w:szCs w:val="24"/>
        </w:rPr>
        <w:t xml:space="preserve"> </w:t>
      </w:r>
      <w:proofErr w:type="spellStart"/>
      <w:r>
        <w:rPr>
          <w:szCs w:val="24"/>
        </w:rPr>
        <w:t>εργ</w:t>
      </w:r>
      <w:proofErr w:type="spellEnd"/>
      <w:r>
        <w:rPr>
          <w:szCs w:val="24"/>
        </w:rPr>
        <w:t>ασίας</w:t>
      </w:r>
    </w:p>
    <w:p w:rsidR="00B84F12" w:rsidRDefault="00740C2C">
      <w:pPr>
        <w:pStyle w:val="ListParagraph"/>
        <w:numPr>
          <w:ilvl w:val="1"/>
          <w:numId w:val="5"/>
        </w:numPr>
        <w:spacing w:line="276" w:lineRule="auto"/>
        <w:rPr>
          <w:szCs w:val="24"/>
        </w:rPr>
      </w:pPr>
      <w:r>
        <w:rPr>
          <w:szCs w:val="24"/>
        </w:rPr>
        <w:t>Συμβατικοί κίνδυνοι, χρηματοοικονομικοί κίνδυνοι και αυξήσεις των τιμών</w:t>
      </w:r>
    </w:p>
    <w:p w:rsidR="00B84F12" w:rsidRDefault="00740C2C">
      <w:pPr>
        <w:pStyle w:val="ListParagraph"/>
        <w:numPr>
          <w:ilvl w:val="1"/>
          <w:numId w:val="5"/>
        </w:numPr>
        <w:spacing w:line="276" w:lineRule="auto"/>
        <w:rPr>
          <w:szCs w:val="24"/>
        </w:rPr>
      </w:pPr>
      <w:r>
        <w:rPr>
          <w:szCs w:val="24"/>
        </w:rPr>
        <w:t>Ταυτόχρονη εργασία</w:t>
      </w:r>
    </w:p>
    <w:p w:rsidR="00B84F12" w:rsidRDefault="00740C2C">
      <w:pPr>
        <w:pStyle w:val="ListParagraph"/>
        <w:numPr>
          <w:ilvl w:val="1"/>
          <w:numId w:val="5"/>
        </w:numPr>
        <w:spacing w:line="276" w:lineRule="auto"/>
        <w:rPr>
          <w:szCs w:val="24"/>
        </w:rPr>
      </w:pPr>
      <w:r>
        <w:rPr>
          <w:szCs w:val="24"/>
        </w:rPr>
        <w:t>Ασυνεπής διαχείριση και υποβάθμιση</w:t>
      </w:r>
      <w:r>
        <w:rPr>
          <w:szCs w:val="24"/>
        </w:rPr>
        <w:t xml:space="preserve"> της ποιότητας</w:t>
      </w:r>
    </w:p>
    <w:p w:rsidR="00B84F12" w:rsidRDefault="00740C2C">
      <w:pPr>
        <w:spacing w:after="0" w:line="240" w:lineRule="auto"/>
        <w:jc w:val="left"/>
        <w:rPr>
          <w:szCs w:val="24"/>
        </w:rPr>
      </w:pPr>
      <w:r>
        <w:rPr>
          <w:szCs w:val="24"/>
        </w:rPr>
        <w:br w:type="page"/>
      </w:r>
    </w:p>
    <w:p w:rsidR="00B84F12" w:rsidRDefault="00740C2C">
      <w:pPr>
        <w:pStyle w:val="Heading1"/>
      </w:pPr>
      <w:bookmarkStart w:id="8" w:name="_Toc103326253"/>
      <w:r>
        <w:t>Προοπτικές για την εργασιακή ασφάλεια</w:t>
      </w:r>
      <w:bookmarkEnd w:id="8"/>
    </w:p>
    <w:p w:rsidR="00B84F12" w:rsidRDefault="00740C2C">
      <w:pPr>
        <w:pStyle w:val="Heading2"/>
        <w:numPr>
          <w:ilvl w:val="1"/>
          <w:numId w:val="2"/>
        </w:numPr>
      </w:pPr>
      <w:bookmarkStart w:id="9" w:name="_Toc103326254"/>
      <w:r>
        <w:t>Εργοτάξιο</w:t>
      </w:r>
      <w:bookmarkEnd w:id="9"/>
    </w:p>
    <w:p w:rsidR="00B84F12" w:rsidRDefault="00740C2C">
      <w:r>
        <w:t>Σε ένα εργοτάξιο, ο κύριος ανάδοχος</w:t>
      </w:r>
      <w:r w:rsidR="0099236D">
        <w:t xml:space="preserve"> του έργου</w:t>
      </w:r>
      <w:r>
        <w:t xml:space="preserve"> φροντίζει για τη γενική διαχείριση της ασφάλειας </w:t>
      </w:r>
      <w:r>
        <w:t xml:space="preserve">και </w:t>
      </w:r>
      <w:r>
        <w:t xml:space="preserve">έχει </w:t>
      </w:r>
      <w:r w:rsidR="005130FE">
        <w:t>σημαντική ευθύνη</w:t>
      </w:r>
      <w:r>
        <w:t xml:space="preserve"> σε σχέση με τους υπεργολάβους </w:t>
      </w:r>
      <w:r>
        <w:t>για να εξασφαλίσει την κοινή και δημόσια ασφάλεια</w:t>
      </w:r>
      <w:r>
        <w:t>. Ο κύριος ανάδοχος διευθύνει τις δραστηριότητες των αναδόχων μέσω συνεδριάσεων, συνεδριάσεων, συμβάσεων, οδηγιών ασφάλειας και επίβλεψης της εργασίας, καθώς και τα συνήθη μέσα διαχείριση</w:t>
      </w:r>
      <w:r>
        <w:t>ς του χώρου, όπως ο προγραμματισμός και ο συντονισμός των φάσεων εργασίας και εργασίας, η οργάνωση της συνεργασίας και της ροής πληροφοριών, και η επικοινωνία των κινδύνων στον χώρο εργασίας.</w:t>
      </w:r>
    </w:p>
    <w:p w:rsidR="00B84F12" w:rsidRDefault="00B92FA2" w:rsidP="00B92FA2">
      <w:pPr>
        <w:pStyle w:val="Heading1"/>
      </w:pPr>
      <w:bookmarkStart w:id="10" w:name="_Toc103326255"/>
      <w:r w:rsidRPr="00B92FA2">
        <w:t>Μηδενικά ατυχήματα</w:t>
      </w:r>
      <w:bookmarkEnd w:id="10"/>
      <w:r>
        <w:t xml:space="preserve"> (</w:t>
      </w:r>
      <w:r>
        <w:rPr>
          <w:lang w:val="en-US"/>
        </w:rPr>
        <w:t>Zero Accident Vision</w:t>
      </w:r>
      <w:r>
        <w:t>)</w:t>
      </w:r>
    </w:p>
    <w:p w:rsidR="00B84F12" w:rsidRDefault="00740C2C">
      <w:r>
        <w:t xml:space="preserve">Ο στόχος μιας εταιρείας οποιουδήποτε </w:t>
      </w:r>
      <w:r>
        <w:t>μεγέθους ή του υπαλλήλου της δεν μπορεί να είναι τίποτα άλλο από το Zero Accidental Vision. Ενοχλητικά, ένας υπάλληλος εξακολουθεί να πιστεύει ότι είναι προς το συμφέρον του επιχειρηματία ή της εταιρείας αν παίρνει ρίσκα ενώ εργάζεται, όπου υπάρχει κίνδυνο</w:t>
      </w:r>
      <w:r>
        <w:t xml:space="preserve">ς ατυχήματος. Ο κίνδυνος που λαμβάνεται συχνότερα σχετίζεται με ελαφρά επιτάχυνση της εργασίας ή μη χρήση προστατευτικού εξοπλισμού. Η επίτευξη του στόχου των μηδενικών ατυχημάτων, ως εκ τούτου, απαιτεί ότι ο καθένας που εργάζεται και εργάζεται στον κοινό </w:t>
      </w:r>
      <w:r>
        <w:t>τόπο δεσμεύεται σε αυτό. Ο στόχος είναι δύσκολος, αλλά είναι εφικτό να επιτευχθεί.</w:t>
      </w:r>
    </w:p>
    <w:p w:rsidR="00B84F12" w:rsidRDefault="00740C2C">
      <w:r>
        <w:t>Οι επενδύσεις στην επαγγελματική ασφάλεια πραγματοποιούνται μέσω της επικοινωνίας, διαγωνισμών για την επαγγελματική ασφάλεια και της γενικής ιεράρχησης της επαγγελματικής α</w:t>
      </w:r>
      <w:r>
        <w:t>σφάλειας. Οι επιχειρήσεις χωρίς ατυχήματα απαιτούν επίσης συνεργασία από την κατασκευή και το σχεδιασμό, ενώ η όραμα μηδενικών ατυχημάτων πρέπει να επεκταθεί σε όλους τους υπεργολάβους και υπαλλήλους κάθε υπεργολάβου. Τρεις παράγοντες διαδραμάτισαν σημαντι</w:t>
      </w:r>
      <w:r>
        <w:t>κό ρόλο στην ανάπτυξη της ασφάλειας στην εργασία στον κατασκευαστικό τομέα. Ο πρώτος παράγοντας είναι μια στάση ή μια αλλαγή στη νοοτροπία της εργασιακής ασφάλειας, στην οποία οι εργαζόμενοι λαμβάνουν σοβαρά υπόψη την εργασιακή ασφάλεια. Ένας άλλος παράγον</w:t>
      </w:r>
      <w:r>
        <w:t xml:space="preserve">τας είναι η αυξημένη χρήση εξοπλισμού ατομικής προστασίας και άλλων προστατευτικών εξοπλισμών και η βελτιωμένη εργονομία και ποιότητα των προστατευτικών εξοπλισμών. Ο τρίτος παράγοντας είναι η σαφής δέσμευση των κατασκευαστικών εταιρειών για την υλοποίηση </w:t>
      </w:r>
      <w:r>
        <w:t>της ασφάλειας στην εργασία, καθώς είναι πλέον αυτονόητο ότι η ασφάλεια στην εργασία έχει αντίκτυπο τόσο στην οικονομία της εταιρείας όσο και στη φήμη της στα μάτια των εργαζομένων.</w:t>
      </w:r>
    </w:p>
    <w:p w:rsidR="00B84F12" w:rsidRPr="006D472A" w:rsidRDefault="00CB7199">
      <w:pPr>
        <w:pStyle w:val="Heading2"/>
        <w:numPr>
          <w:ilvl w:val="0"/>
          <w:numId w:val="0"/>
        </w:numPr>
        <w:ind w:left="360"/>
      </w:pPr>
      <w:bookmarkStart w:id="11" w:name="_Toc103326256"/>
      <w:r>
        <w:t>6</w:t>
      </w:r>
      <w:r w:rsidR="00740C2C">
        <w:t>.3 Παρατήρηση της ασφάλειας</w:t>
      </w:r>
      <w:bookmarkEnd w:id="11"/>
    </w:p>
    <w:p w:rsidR="00B84F12" w:rsidRDefault="00740C2C">
      <w:r>
        <w:t>Το εργοτάξιο θα επικεντρωθεί στην εφαρμογή ποι</w:t>
      </w:r>
      <w:r>
        <w:t>οτικής και ασφαλούς κατασκευής. Ένας καλός τρόπος για τον εντοπισμό περιττών κινδύνων, την αντιμετώπιση κακών συνηθειών και την πρόληψη όσο το δυνατόν περισσότερων ατυχημάτων είναι να ζητηθεί από τους εργαζόμενους στον συνεργατικό ιστότοπο να κάνουν παρατη</w:t>
      </w:r>
      <w:r>
        <w:t>ρήσεις του εργασιακού τους περιβάλλοντος που τεκμηριώνονται είτε σε ηλεκτρονική είτε σε έντυπη βάση. Οι παρατηρήσεις σχετικά με την ποιότητα της κατασκευής περιλαμβάνουν, για παράδειγμα, παρατήρηση υλικών ζημιών, η οποία επισημαίνει ελλείψεις ή μειονεκτήμα</w:t>
      </w:r>
      <w:r>
        <w:t>τα της προστασίας που σχετίζονται με τη δομή ή το οικοδομικό υλικό.</w:t>
      </w:r>
    </w:p>
    <w:p w:rsidR="00B84F12" w:rsidRDefault="00740C2C">
      <w:r>
        <w:t>Η αναφορά περιστατικού εξετάζει έναν πιθανό κίνδυνο ατυχήματος, όπως η ασάφεια και η διαταραχή, επικίνδυνες εργασιακές πρακτικές, ή παράγοντες που σχετίζονται με ολίσθηση και ανατροπή. Η α</w:t>
      </w:r>
      <w:r>
        <w:t>νίχνευση ατυχημάτων, συνεπώς, εμποδίζει το ατύχημα να συμβεί εκ των προτέρων.</w:t>
      </w:r>
    </w:p>
    <w:p w:rsidR="00B84F12" w:rsidRDefault="00740C2C">
      <w:r>
        <w:t>Και οι δύο παρατηρήσεις σχετικά με την ασφάλεια αποτελούν βασικό στοιχείο της ποιοτικής κατασκευής και θέτουν τα θεμέλια για την επιτυχία.</w:t>
      </w:r>
    </w:p>
    <w:p w:rsidR="00B84F12" w:rsidRDefault="00740C2C" w:rsidP="009679F3">
      <w:pPr>
        <w:pStyle w:val="Heading2"/>
        <w:numPr>
          <w:ilvl w:val="1"/>
          <w:numId w:val="7"/>
        </w:numPr>
      </w:pPr>
      <w:bookmarkStart w:id="12" w:name="_Toc103326257"/>
      <w:r>
        <w:t>Προσανατολισμός</w:t>
      </w:r>
      <w:bookmarkEnd w:id="12"/>
      <w:r w:rsidR="004A7518">
        <w:t xml:space="preserve"> στο χώρο εργασίας</w:t>
      </w:r>
    </w:p>
    <w:p w:rsidR="00B84F12" w:rsidRDefault="00740C2C">
      <w:r>
        <w:t>Ο προσανατολισμός</w:t>
      </w:r>
      <w:r w:rsidR="00C015EE">
        <w:t xml:space="preserve"> στο χώρο εργασίας</w:t>
      </w:r>
      <w:r>
        <w:t xml:space="preserve"> είναι</w:t>
      </w:r>
      <w:r>
        <w:t xml:space="preserve"> ένα μέτρο που απαιτείται από το νόμο για την ασφάλεια στην εργασία, τεκμηριώνεται με υπογραφή όταν ένας υπάλληλος φτάνει σε μια νέα θέση εργασίας. Στην περίπτωση της βραχυπρόθεσμης απασχόλησης διάρκειας μικρότερης της μίας εβδομάδας, είναι σκόπιμο να περι</w:t>
      </w:r>
      <w:r>
        <w:t>ληφθούν στον προσανατολισμό μόνο τα αναγκαία θέματα απασχόλησης, όπως οι ώρες εργασίας, οι απουσίες, τα διαλείμματα και οι εγκαταστάσεις, και η εντατικοποίηση του επαγγελματικού προσανατολισμού, όπως οι μηχανές, οι πιθανές διαταραχές και η ασφάλεια.</w:t>
      </w:r>
    </w:p>
    <w:p w:rsidR="00B84F12" w:rsidRDefault="00740C2C">
      <w:r>
        <w:t xml:space="preserve">Για να </w:t>
      </w:r>
      <w:r w:rsidR="00070D47">
        <w:t>πραγματοποιηθεί με επιτυχία</w:t>
      </w:r>
      <w:r>
        <w:t xml:space="preserve"> ο προσανατολισμός και να</w:t>
      </w:r>
      <w:r w:rsidR="00070D47">
        <w:t xml:space="preserve"> παραμένει στη μνήμη</w:t>
      </w:r>
      <w:r>
        <w:t>, ο υπάλληλος λαμβάνει ένα γραπτό έγγραφο, έναν «χάρτη προσανατολισμού» στον οποίο τα στοιχεία που θα παρουσιαστούν συγκεντρώνονται και υπογράφονται τόσο από το άτομο π</w:t>
      </w:r>
      <w:r>
        <w:t>ου θα εισαχθεί όσο και από τον εκπαιδευτή. Είναι επίσης καλό να παρουσιάζονται βασικές πληροφορίες σχετικά με την εταιρεία, τις λειτουργίες της και, για παράδειγμα, τις τιμές στο έγγραφο. Σε μια σχέση βραχυπρόθεσμης απασχόλησης, ένα εργαζόμενο ζευγάρι αναλ</w:t>
      </w:r>
      <w:r>
        <w:t>αμβάνει να παρέχει εκπαίδευση και συμβουλές στο υπάρχον προσωπικό όταν χρειάζεται. Η εκ των προτέρων συμφωνία θα διευκολύνει τη συνεργασία.</w:t>
      </w:r>
    </w:p>
    <w:p w:rsidR="00B84F12" w:rsidRDefault="00740C2C">
      <w:r>
        <w:t>Σε μια σχέση εργασίας λιγότερο από έναν μήνα, είναι καλό να προστεθούν πληροφορίες της εταιρείας στο περιεχόμενο του</w:t>
      </w:r>
      <w:r>
        <w:t xml:space="preserve"> προσανατολισμού και να ασχοληθεί με το έργο πιο εκτενώς σε ξεχωριστή καθοδήγηση εργασίας ως μέρος της δέσμης παραγωγής. Για τις πρώτες ημέρες της εργασιακής σχέσης, ένα εργαζόμενο ζευγάρι είναι κλεισμένο ανάμεσα στο προσωπικό της εταιρείας.</w:t>
      </w:r>
    </w:p>
    <w:p w:rsidR="00B84F12" w:rsidRDefault="00740C2C">
      <w:r>
        <w:t>Σε μια μακροχρ</w:t>
      </w:r>
      <w:r>
        <w:t>όνια και μόνιμη σχέση εργασίας, η εισαγωγή ενός ατόμου πρέπει να ασχολείται ευρύτερα με τη σύνδεση της εργασίας με μια οντότητα παραγωγής ή υπηρεσίας, έτσι ώστε η εταιρεία και οι πληροφορίες των πελατών να επανεξετάζονται πιο διεξοδικά. Η λύση μιας μακροχρ</w:t>
      </w:r>
      <w:r>
        <w:t>όνιας σχέσης εργασίας συνεπάγεται επίσης εισαγωγικά μέτρα εκτός από διοικητικά μέτρα. Για παράδειγμα, η ενημέρωση άλλων εργαζομένων, ή η αναδιοργάνωση εργασιών, και η συλλογή σχολίων.</w:t>
      </w:r>
    </w:p>
    <w:p w:rsidR="00B84F12" w:rsidRDefault="00740C2C">
      <w:r>
        <w:t>Κατά τον προσανατολισμό στην εργασία εκπαιδευτών και μαθητευομένων, πρέπ</w:t>
      </w:r>
      <w:r>
        <w:t>ει να θυμόμαστε ότι τα περισσότερα πράγματα που φαίνονται προφανή σε μια εταιρεία μπορεί να μην είναι σαφές σε όλους. Ο προσανατολισμός πρέπει επομένως να είναι συνεκτικός, λεπτομερής και τεκμηριωμένος σε βάθος. Ειδικότερα, πρέπει να αφιερώνεται χρόνος στη</w:t>
      </w:r>
      <w:r>
        <w:t>ν ασφάλεια και την υγεία στην εργασία και πρέπει να διασφαλίζεται τουλάχιστον η κατανόηση των βασικών στοιχείων. Οι εργαζόμενοι ενημερώνονται σχετικά με την καταγωγή του φοιτητή, τη διάρκεια παραμονής του και το τι αναμένεται να παρακολουθήσει στον χώρο ερ</w:t>
      </w:r>
      <w:r>
        <w:t>γασίας και ποιος είναι ο υπεύθυνος.</w:t>
      </w:r>
    </w:p>
    <w:p w:rsidR="00B84F12" w:rsidRDefault="00740C2C">
      <w:pPr>
        <w:pStyle w:val="Heading2"/>
        <w:numPr>
          <w:ilvl w:val="1"/>
          <w:numId w:val="4"/>
        </w:numPr>
      </w:pPr>
      <w:bookmarkStart w:id="13" w:name="_Toc103326258"/>
      <w:r>
        <w:t>Επαγγελματικ</w:t>
      </w:r>
      <w:bookmarkEnd w:id="13"/>
      <w:r w:rsidR="009679F3">
        <w:t>ή καθοδήγηση</w:t>
      </w:r>
    </w:p>
    <w:p w:rsidR="00B84F12" w:rsidRDefault="009679F3">
      <w:r>
        <w:t>Η επαγγελματική καθοδήγηση δ</w:t>
      </w:r>
      <w:r w:rsidR="00740C2C">
        <w:t xml:space="preserve">εν </w:t>
      </w:r>
      <w:r>
        <w:t>αναφέρεται</w:t>
      </w:r>
      <w:r w:rsidR="00740C2C">
        <w:t xml:space="preserve"> πλέον</w:t>
      </w:r>
      <w:r>
        <w:t xml:space="preserve"> στον προσανατολισμό</w:t>
      </w:r>
      <w:r w:rsidR="00740C2C">
        <w:t xml:space="preserve">, αλλά εστιάζεται περισσότερο στην ίδια την εργασία ή την παροχή της υπηρεσίας. </w:t>
      </w:r>
      <w:r w:rsidR="00A7734D">
        <w:t xml:space="preserve">Η επαγγελματική καθοδήγηση </w:t>
      </w:r>
      <w:r w:rsidR="00740C2C">
        <w:t>εισάγει τη δια</w:t>
      </w:r>
      <w:r w:rsidR="00740C2C">
        <w:t>δικασία παραγωγής ή παροχής υπηρεσιών στο σύνολό της, καθώς και το ρόλο και τη σημασία του καθενός στη διαδικασία. Η ασφαλής χρήση των απαραίτητων μηχανημάτων, του εξοπλισμού, των υλικών, των συστημάτων πληροφοριών, κλπ., τα βασικά της λειτουργίας, της ανα</w:t>
      </w:r>
      <w:r w:rsidR="00740C2C">
        <w:t xml:space="preserve">φοράς, της βάρδιας </w:t>
      </w:r>
      <w:r w:rsidR="00740C2C">
        <w:t>και των λειτουργιών έκτακτης ανάγκης αποτελούν μέρος του βασικού περιεχομένου της καθοδήγησης.</w:t>
      </w:r>
    </w:p>
    <w:p w:rsidR="00B84F12" w:rsidRDefault="00740C2C">
      <w:r>
        <w:t>Για να διευκολυνθεί η καθοδήγηση της εργασίας, μπορεί να προετοιμαστεί μια γραφική περιγραφή της τοποθέτησης της εργασίας στο σύνολό</w:t>
      </w:r>
      <w:r>
        <w:t xml:space="preserve"> της, η οποία καθιστά ευκολότερο να σχηματίσει μια συνολική εικόνα και δίνει επίσης ένα εργαλείο για τον προσανατολισμό. Η περιγραφή εξηγεί ποια είναι τα καθήκοντα και οι ευθύνες της εργασίας, καθώς και μια ανάλυση εργασιών που σας δίνει οδηγίες για το πώς</w:t>
      </w:r>
      <w:r>
        <w:t xml:space="preserve"> να εκτελέσει την εργασία. Η συμβουλευτική για την εργασία πρέπει να βασίζεται σε γραπτή λίστα ελέγχου ή οδηγίες εργασίας, βάσει των οποίων η συμβουλευτική πραγματοποιείται ως διάλογος χωρίς αποκλεισμούς, όπου είναι δυνατόν.</w:t>
      </w:r>
    </w:p>
    <w:p w:rsidR="00B84F12" w:rsidRDefault="00740C2C">
      <w:pPr>
        <w:pStyle w:val="Heading2"/>
        <w:numPr>
          <w:ilvl w:val="1"/>
          <w:numId w:val="4"/>
        </w:numPr>
      </w:pPr>
      <w:bookmarkStart w:id="14" w:name="_Toc103326259"/>
      <w:r>
        <w:t>Εξοπλισμός προστασίας</w:t>
      </w:r>
      <w:bookmarkEnd w:id="14"/>
    </w:p>
    <w:p w:rsidR="00B84F12" w:rsidRDefault="00740C2C">
      <w:r>
        <w:t>Ο εργοδότ</w:t>
      </w:r>
      <w:r>
        <w:t xml:space="preserve">ης πρέπει να αξιολογεί την ανάγκη εξοπλισμού προστασίας του </w:t>
      </w:r>
      <w:r w:rsidR="009D5108">
        <w:t xml:space="preserve">κάθε </w:t>
      </w:r>
      <w:r>
        <w:t>εργαζομένου. Αν ο εργοδότης δεν μπορεί να εξαλείψει τους κινδύνους της εργασίας και η εργασία δεν μπορεί να εκτελεστεί με ασφάλεια, ο εργοδότης πρέπει να την λάβει και να επιβλέπει τη χρήση της. Ο</w:t>
      </w:r>
      <w:r>
        <w:t xml:space="preserve"> εργοδότης είναι υπεύθυνος για τη χρήση του προστατευτικού εξοπλισμού που του παρέχει ο εργαζόμενος.</w:t>
      </w:r>
    </w:p>
    <w:p w:rsidR="00B84F12" w:rsidRDefault="00740C2C">
      <w:r>
        <w:t xml:space="preserve">Ο εξοπλισμός ατομικής προστασίας προλαμβάνει τραυματισμούς, έκθεση </w:t>
      </w:r>
      <w:r w:rsidR="009D5108">
        <w:t xml:space="preserve">σε κινδύνους </w:t>
      </w:r>
      <w:r>
        <w:t xml:space="preserve">και ασθένεια στην εργασία, </w:t>
      </w:r>
      <w:r w:rsidR="009D5108">
        <w:t xml:space="preserve">σε περιπτώσεις </w:t>
      </w:r>
      <w:r>
        <w:t xml:space="preserve">όπου η υγεία του εργαζομένου </w:t>
      </w:r>
      <w:r w:rsidR="009D5108">
        <w:t xml:space="preserve">βρίσκεται </w:t>
      </w:r>
      <w:r>
        <w:t>σε κίνδυνο, όπως η</w:t>
      </w:r>
      <w:r w:rsidR="009D5108">
        <w:t xml:space="preserve"> έκθσεη στην</w:t>
      </w:r>
      <w:r>
        <w:t xml:space="preserve"> ακτινοβ</w:t>
      </w:r>
      <w:r w:rsidR="009D5108">
        <w:t xml:space="preserve">ολία, σε </w:t>
      </w:r>
      <w:r>
        <w:t>θόρυβος, ή</w:t>
      </w:r>
      <w:r w:rsidR="009D5108">
        <w:t xml:space="preserve"> σε κάποια</w:t>
      </w:r>
      <w:r>
        <w:t xml:space="preserve"> μεταδοτική ασθένεια.</w:t>
      </w:r>
    </w:p>
    <w:p w:rsidR="00B84F12" w:rsidRDefault="00740C2C">
      <w:r>
        <w:t>Ο εξοπλισμός ατομικής προστασίας που χρησιμοποιείται κατά την εργασία πρέπει να πληροί τις απαιτήσεις και να είναι κατάλληλος για τον εργαζόμενο που τον χρησιμοποιεί και κατάλληλος για την εν λόγω εργασία, για πα</w:t>
      </w:r>
      <w:r>
        <w:t>ράδειγμα, η κατηγορία προστασίας 3 είναι κατάλληλη μόνο για το έργο ελεγκτή κυκλοφορίας.</w:t>
      </w:r>
    </w:p>
    <w:p w:rsidR="00B84F12" w:rsidRDefault="00740C2C">
      <w:r>
        <w:t>Για τη χρήση προστατευτικού εξοπλισμού στις ναυτιλιακές και κατασκευαστικές εργασίες έχουν θεσπιστεί ξεχωριστοί κανονισμοί, ενώ οι κανονισμοί που αφορούν τον προστατευ</w:t>
      </w:r>
      <w:r>
        <w:t>τικό εξοπλισμό μπορούν επίσης να συμφωνηθούν σε συλλογικές συμβάσεις.</w:t>
      </w:r>
    </w:p>
    <w:p w:rsidR="00B84F12" w:rsidRDefault="00740C2C">
      <w:pPr>
        <w:pStyle w:val="Heading2"/>
        <w:numPr>
          <w:ilvl w:val="1"/>
          <w:numId w:val="4"/>
        </w:numPr>
      </w:pPr>
      <w:bookmarkStart w:id="15" w:name="_Toc103326260"/>
      <w:r>
        <w:t xml:space="preserve">Εργασία με </w:t>
      </w:r>
      <w:bookmarkEnd w:id="15"/>
      <w:r w:rsidR="009D5108">
        <w:t>ιμάντες ασφαλείες</w:t>
      </w:r>
    </w:p>
    <w:p w:rsidR="00B84F12" w:rsidRDefault="00740C2C">
      <w:pPr>
        <w:rPr>
          <w:noProof/>
        </w:rPr>
      </w:pPr>
      <w:r>
        <w:rPr>
          <w:noProof/>
        </w:rPr>
        <w:t>Αν δεν μπορεί να εφαρμοστεί τεχνική προστασία, πρέπει να χρησιμοποιηθεί μια δευτερεύουσα εναλλακτική λύση, η προσωπική προστασία, δηλαδή οι εξαρτήσεις ασφαλείας.</w:t>
      </w:r>
      <w:r>
        <w:rPr>
          <w:noProof/>
        </w:rPr>
        <w:t xml:space="preserve"> Πρέπει να φοριούνται πλήρεις ιμάντες κάθε φορά που ο σκοπός του συλλέκτη πτώσης είναι να σταματήσει </w:t>
      </w:r>
      <w:r>
        <w:t>έναν εργαζόμενο από πτώση.</w:t>
      </w:r>
      <w:r>
        <w:rPr>
          <w:noProof/>
        </w:rPr>
        <w:t xml:space="preserve"> Οι πλήρεις ιμάντες περιλαμβάνουν ιμάντες ώμου και μηρού που μαζί υποστηρίζουν το σώμα του χρήστη, καθώς και ένα αποσβεστήρα που </w:t>
      </w:r>
      <w:r>
        <w:rPr>
          <w:noProof/>
        </w:rPr>
        <w:t>απορροφά το τράνταγμα που προκαλείται από τη διακοπή της πτώσης. Ο αποσβεστήρας συνδέεται με το σημείο σύνδεσης με ένα σχοινί σύνδεσης. Εναλλακτικά, η ανασυρόμενη λαβή αποτελείται από ένα σύρμα καρούλι και μια συσκευή πέδησης που έχει κατασκευαστεί ως κλει</w:t>
      </w:r>
      <w:r>
        <w:rPr>
          <w:noProof/>
        </w:rPr>
        <w:t>στή μονάδα.</w:t>
      </w:r>
    </w:p>
    <w:p w:rsidR="00B84F12" w:rsidRDefault="00740C2C">
      <w:pPr>
        <w:rPr>
          <w:noProof/>
        </w:rPr>
      </w:pPr>
      <w:r>
        <w:rPr>
          <w:noProof/>
        </w:rPr>
        <w:t>Όταν εργάζεστε με μια καλωδίωση, είναι πάντα απαραίτητο να προγραμματίσετε εκ των προτέρων πώς να σώσει ένα άτομο που αναπαύεται στην καλωδίωση.</w:t>
      </w:r>
    </w:p>
    <w:p w:rsidR="00B84F12" w:rsidRDefault="00740C2C">
      <w:pPr>
        <w:pStyle w:val="Heading2"/>
        <w:numPr>
          <w:ilvl w:val="1"/>
          <w:numId w:val="4"/>
        </w:numPr>
      </w:pPr>
      <w:bookmarkStart w:id="16" w:name="_Toc103326261"/>
      <w:r>
        <w:t>Ανυψωτικά βοηθήματα</w:t>
      </w:r>
      <w:bookmarkEnd w:id="16"/>
    </w:p>
    <w:p w:rsidR="004554B4" w:rsidRDefault="00740C2C">
      <w:r>
        <w:t xml:space="preserve">Η </w:t>
      </w:r>
      <w:r w:rsidR="00061FE9">
        <w:t xml:space="preserve">συνολική </w:t>
      </w:r>
      <w:r>
        <w:t xml:space="preserve">κατάσταση και οι σημάνσεις του ανυψωτικού μέσου πρέπει πάντοτε να ελέγχονται </w:t>
      </w:r>
      <w:r>
        <w:t>πριν από τη χρήση και, αν λείπει η σήμανση SSK, δεν πρέπει να χρησιμοποιείται. Τα ανυψωτικά εξαρτήματα πρέπει να αποθηκεύονται κατά τρόπο ώστε να μην καταστρέφονται ή να μην σπάζονται κατά τη διάρκεια της αποθήκευσης και πρέπει να στερεώνονται στο φορτίο σ</w:t>
      </w:r>
      <w:r>
        <w:t xml:space="preserve">τα προβλεπόμενα σημεία ανύψωσης ή να εξασφαλίζουν με άλλο τρόπο την ασφαλή ανύψωση. Δεν πρέπει ποτέ </w:t>
      </w:r>
      <w:bookmarkStart w:id="17" w:name="_GoBack"/>
      <w:bookmarkEnd w:id="17"/>
      <w:r>
        <w:t>να χρησιμοποιείται χαλασμένο ανυψωτικό μέσο.</w:t>
      </w:r>
    </w:p>
    <w:p w:rsidR="004554B4" w:rsidRDefault="004554B4">
      <w:pPr>
        <w:spacing w:after="0" w:line="240" w:lineRule="auto"/>
        <w:jc w:val="left"/>
      </w:pPr>
      <w:r>
        <w:br w:type="page"/>
      </w:r>
    </w:p>
    <w:p w:rsidR="004554B4" w:rsidRDefault="004554B4">
      <w:pPr>
        <w:spacing w:after="0" w:line="240" w:lineRule="auto"/>
        <w:jc w:val="left"/>
      </w:pPr>
    </w:p>
    <w:p w:rsidR="004554B4" w:rsidRDefault="004554B4" w:rsidP="004554B4">
      <w:pPr>
        <w:pStyle w:val="Heading1"/>
      </w:pPr>
      <w:r>
        <w:t>ΒΙΒΛΙΟΓΡΑΦΙΑ</w:t>
      </w:r>
    </w:p>
    <w:p w:rsidR="004554B4" w:rsidRDefault="004554B4" w:rsidP="004554B4"/>
    <w:p w:rsidR="004554B4" w:rsidRPr="004554B4" w:rsidRDefault="004554B4" w:rsidP="004554B4">
      <w:pPr>
        <w:rPr>
          <w:lang w:val="en-US"/>
        </w:rPr>
      </w:pPr>
      <w:r w:rsidRPr="001531EA">
        <w:rPr>
          <w:lang w:val="fi-FI"/>
        </w:rPr>
        <w:t>K</w:t>
      </w:r>
      <w:r>
        <w:rPr>
          <w:lang w:val="fi-FI"/>
        </w:rPr>
        <w:t xml:space="preserve">ähkönen, K. 2008. </w:t>
      </w:r>
      <w:r w:rsidRPr="0056355D">
        <w:rPr>
          <w:lang w:val="fi-FI"/>
        </w:rPr>
        <w:t>Systemaattinen rakennustyömaan riskien ja mahdollisuuksien hallinta.</w:t>
      </w:r>
      <w:r>
        <w:rPr>
          <w:lang w:val="fi-FI"/>
        </w:rPr>
        <w:t xml:space="preserve"> </w:t>
      </w:r>
      <w:r w:rsidRPr="004554B4">
        <w:rPr>
          <w:lang w:val="en-US"/>
        </w:rPr>
        <w:t>Referred: 2.1.2021. Available:</w:t>
      </w:r>
      <w:r w:rsidRPr="004554B4">
        <w:rPr>
          <w:sz w:val="22"/>
          <w:szCs w:val="18"/>
          <w:lang w:val="en-US"/>
        </w:rPr>
        <w:t xml:space="preserve"> </w:t>
      </w:r>
      <w:hyperlink r:id="rId13" w:history="1">
        <w:r w:rsidRPr="004554B4">
          <w:rPr>
            <w:rStyle w:val="Hyperlink"/>
            <w:lang w:val="en-US"/>
          </w:rPr>
          <w:t>https://www.rakennustieto.fi/Downloads/RK/RK090201.pdf</w:t>
        </w:r>
      </w:hyperlink>
    </w:p>
    <w:p w:rsidR="004554B4" w:rsidRPr="001531EA" w:rsidRDefault="004554B4" w:rsidP="004554B4">
      <w:pPr>
        <w:rPr>
          <w:lang w:val="fi-FI"/>
        </w:rPr>
      </w:pPr>
      <w:proofErr w:type="spellStart"/>
      <w:r w:rsidRPr="004554B4">
        <w:rPr>
          <w:lang w:val="en-US"/>
        </w:rPr>
        <w:t>Työturvallisuuslaki</w:t>
      </w:r>
      <w:proofErr w:type="spellEnd"/>
      <w:r w:rsidRPr="004554B4">
        <w:rPr>
          <w:lang w:val="en-US"/>
        </w:rPr>
        <w:t xml:space="preserve">. </w:t>
      </w:r>
      <w:r w:rsidRPr="001531EA">
        <w:rPr>
          <w:lang w:val="fi-FI"/>
        </w:rPr>
        <w:t xml:space="preserve">2002. </w:t>
      </w:r>
      <w:r>
        <w:rPr>
          <w:lang w:val="fi-FI"/>
        </w:rPr>
        <w:t>01.01.2003</w:t>
      </w:r>
      <w:r w:rsidRPr="001531EA">
        <w:rPr>
          <w:lang w:val="fi-FI"/>
        </w:rPr>
        <w:t>/738.</w:t>
      </w:r>
    </w:p>
    <w:p w:rsidR="004554B4" w:rsidRPr="001531EA" w:rsidRDefault="004554B4" w:rsidP="004554B4">
      <w:pPr>
        <w:rPr>
          <w:lang w:val="fi-FI"/>
        </w:rPr>
      </w:pPr>
      <w:r w:rsidRPr="001531EA">
        <w:rPr>
          <w:lang w:val="fi-FI"/>
        </w:rPr>
        <w:t xml:space="preserve">Valtioneuvoston asetus rakennustyön turvallisuudesta. 2009. </w:t>
      </w:r>
      <w:r>
        <w:rPr>
          <w:lang w:val="fi-FI"/>
        </w:rPr>
        <w:t>01.06.2009/205</w:t>
      </w:r>
      <w:r w:rsidRPr="001531EA">
        <w:rPr>
          <w:lang w:val="fi-FI"/>
        </w:rPr>
        <w:t>.</w:t>
      </w:r>
    </w:p>
    <w:p w:rsidR="004554B4" w:rsidRPr="004554B4" w:rsidRDefault="004554B4" w:rsidP="004554B4">
      <w:pPr>
        <w:rPr>
          <w:lang w:val="en-US"/>
        </w:rPr>
      </w:pPr>
      <w:r w:rsidRPr="001531EA">
        <w:rPr>
          <w:lang w:val="fi-FI"/>
        </w:rPr>
        <w:t>Liski, M., Horn, S. &amp; Villanen,</w:t>
      </w:r>
      <w:r>
        <w:rPr>
          <w:lang w:val="fi-FI"/>
        </w:rPr>
        <w:t xml:space="preserve"> M. 2007. </w:t>
      </w:r>
      <w:r w:rsidRPr="00D04024">
        <w:rPr>
          <w:lang w:val="fi-FI"/>
        </w:rPr>
        <w:t>Hyvä perehdytys -opas: Kumppanuudella tuloksiin pk-yrityksissä.</w:t>
      </w:r>
      <w:r>
        <w:rPr>
          <w:lang w:val="fi-FI"/>
        </w:rPr>
        <w:t xml:space="preserve"> </w:t>
      </w:r>
      <w:proofErr w:type="spellStart"/>
      <w:r w:rsidRPr="004554B4">
        <w:rPr>
          <w:lang w:val="en-US"/>
        </w:rPr>
        <w:t>Lahden</w:t>
      </w:r>
      <w:proofErr w:type="spellEnd"/>
      <w:r w:rsidRPr="004554B4">
        <w:rPr>
          <w:lang w:val="en-US"/>
        </w:rPr>
        <w:t xml:space="preserve"> </w:t>
      </w:r>
      <w:proofErr w:type="spellStart"/>
      <w:r w:rsidRPr="004554B4">
        <w:rPr>
          <w:lang w:val="en-US"/>
        </w:rPr>
        <w:t>ammattikorkeakoulu</w:t>
      </w:r>
      <w:proofErr w:type="spellEnd"/>
      <w:r w:rsidRPr="004554B4">
        <w:rPr>
          <w:lang w:val="en-US"/>
        </w:rPr>
        <w:t xml:space="preserve">. </w:t>
      </w:r>
      <w:hyperlink r:id="rId14" w:history="1">
        <w:r w:rsidRPr="004554B4">
          <w:rPr>
            <w:rStyle w:val="Hyperlink"/>
            <w:lang w:val="en-US"/>
          </w:rPr>
          <w:t>https://www.theseus.fi/handle/10024/133008</w:t>
        </w:r>
      </w:hyperlink>
    </w:p>
    <w:p w:rsidR="004554B4" w:rsidRDefault="004554B4" w:rsidP="004554B4">
      <w:r w:rsidRPr="004554B4">
        <w:rPr>
          <w:lang w:val="en-US"/>
        </w:rPr>
        <w:t xml:space="preserve">Finnish institute of Occupational health website [referred 2.1.2021]. </w:t>
      </w:r>
      <w:r w:rsidRPr="00BE0A69">
        <w:t>Työhyvinvointi.</w:t>
      </w:r>
      <w:r>
        <w:t xml:space="preserve"> Available: </w:t>
      </w:r>
      <w:hyperlink r:id="rId15" w:history="1">
        <w:r w:rsidRPr="00E312E4">
          <w:rPr>
            <w:rStyle w:val="Hyperlink"/>
          </w:rPr>
          <w:t>https://www.ttl.fi/en/</w:t>
        </w:r>
      </w:hyperlink>
    </w:p>
    <w:p w:rsidR="004554B4" w:rsidRPr="004554B4" w:rsidRDefault="004554B4" w:rsidP="004554B4"/>
    <w:p w:rsidR="00B84F12" w:rsidRDefault="00B84F12">
      <w:pPr>
        <w:rPr>
          <w:lang w:val="fi-FI"/>
        </w:rPr>
      </w:pPr>
    </w:p>
    <w:p w:rsidR="002B5115" w:rsidRDefault="002B5115" w:rsidP="00101721">
      <w:pPr>
        <w:rPr>
          <w:lang w:val="fi-FI"/>
        </w:rPr>
      </w:pPr>
    </w:p>
    <w:p w:rsidR="009F1ABE" w:rsidRPr="00CC4E95" w:rsidRDefault="009F1ABE" w:rsidP="00CC4E95">
      <w:pPr>
        <w:spacing w:after="0" w:line="240" w:lineRule="auto"/>
        <w:jc w:val="left"/>
        <w:rPr>
          <w:lang w:val="fi-FI"/>
        </w:rPr>
      </w:pPr>
    </w:p>
    <w:sectPr w:rsidR="009F1ABE" w:rsidRPr="00CC4E95" w:rsidSect="006E20D8">
      <w:headerReference w:type="default" r:id="rId16"/>
      <w:footerReference w:type="default" r:id="rId17"/>
      <w:footerReference w:type="first" r:id="rId18"/>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F12" w:rsidRDefault="00740C2C">
      <w:pPr>
        <w:spacing w:after="0" w:line="240" w:lineRule="auto"/>
      </w:pPr>
      <w:r>
        <w:rPr>
          <w:lang w:val="fi"/>
        </w:rPr>
        <w:separator/>
      </w:r>
    </w:p>
  </w:endnote>
  <w:endnote w:type="continuationSeparator" w:id="0">
    <w:p w:rsidR="00B84F12" w:rsidRDefault="00740C2C">
      <w:pPr>
        <w:spacing w:after="0" w:line="240" w:lineRule="auto"/>
      </w:pPr>
      <w:r>
        <w:rPr>
          <w:lang w:val="fi"/>
        </w:rPr>
        <w:continuationSeparator/>
      </w:r>
    </w:p>
  </w:endnote>
  <w:endnote w:type="continuationNotice" w:id="1">
    <w:p w:rsidR="00A42B6D" w:rsidRDefault="00A42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rPr>
    </w:sdtEndPr>
    <w:sdtContent>
      <w:p w:rsidR="00B84F12" w:rsidRDefault="00740C2C">
        <w:pPr>
          <w:pStyle w:val="Footer"/>
          <w:pBdr>
            <w:top w:val="single" w:sz="4" w:space="1" w:color="D9D9D9" w:themeColor="background1" w:themeShade="D9"/>
          </w:pBdr>
          <w:jc w:val="right"/>
        </w:pPr>
        <w:r>
          <w:rPr>
            <w:noProof/>
            <w:lang w:val="fr-FR" w:eastAsia="fr-FR"/>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Pr="00740C2C">
          <w:rPr>
            <w:noProof/>
          </w:rPr>
          <w:t>13</w:t>
        </w:r>
        <w:r w:rsidR="005F3FB1">
          <w:rPr>
            <w:noProof/>
            <w:lang w:val="fi"/>
          </w:rPr>
          <w:fldChar w:fldCharType="end"/>
        </w:r>
        <w:r>
          <w:t xml:space="preserve"> | Σελίδα</w:t>
        </w:r>
      </w:p>
    </w:sdtContent>
  </w:sdt>
  <w:p w:rsidR="00B84F12" w:rsidRDefault="00740C2C">
    <w:pPr>
      <w:pStyle w:val="Footer"/>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F12" w:rsidRDefault="00740C2C">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F12" w:rsidRDefault="00740C2C">
      <w:pPr>
        <w:spacing w:after="0" w:line="240" w:lineRule="auto"/>
      </w:pPr>
      <w:r>
        <w:rPr>
          <w:lang w:val="fi"/>
        </w:rPr>
        <w:separator/>
      </w:r>
    </w:p>
  </w:footnote>
  <w:footnote w:type="continuationSeparator" w:id="0">
    <w:p w:rsidR="00B84F12" w:rsidRDefault="00740C2C">
      <w:pPr>
        <w:spacing w:after="0" w:line="240" w:lineRule="auto"/>
      </w:pPr>
      <w:r>
        <w:rPr>
          <w:lang w:val="fi"/>
        </w:rPr>
        <w:continuationSeparator/>
      </w:r>
    </w:p>
  </w:footnote>
  <w:footnote w:type="continuationNotice" w:id="1">
    <w:p w:rsidR="00A42B6D" w:rsidRDefault="00A42B6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F12" w:rsidRDefault="00740C2C">
    <w:pPr>
      <w:pStyle w:val="Header"/>
      <w:tabs>
        <w:tab w:val="left" w:pos="2355"/>
        <w:tab w:val="right" w:pos="8460"/>
      </w:tabs>
      <w:ind w:left="-1418"/>
      <w:jc w:val="left"/>
    </w:pPr>
    <w:r>
      <w:rPr>
        <w:b/>
        <w:bCs/>
        <w:noProof/>
        <w:color w:val="538135"/>
        <w:sz w:val="28"/>
        <w:szCs w:val="24"/>
        <w:lang w:val="fr-FR" w:eastAsia="fr-FR"/>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xmlns:v="urn:schemas-microsoft-com:vml" w14:anchorId="36D9A037"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xmlns:w10="urn:schemas-microsoft-com:office:word" anchorx="page"/>
            </v:rect>
          </w:pict>
        </mc:Fallback>
      </mc:AlternateContent>
    </w:r>
    <w:r>
      <w:rPr>
        <w:noProof/>
        <w:lang w:val="fr-FR" w:eastAsia="fr-FR"/>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xmlns:v="urn:schemas-microsoft-com:vml" w14:anchorId="64F802B1"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xmlns:w10="urn:schemas-microsoft-com:office:word" anchorx="margin" anchory="page"/>
            </v:group>
          </w:pict>
        </mc:Fallback>
      </mc:AlternateContent>
    </w:r>
    <w:r>
      <w:rPr>
        <w:lang w:val="fi"/>
      </w:rPr>
      <w:tab/>
    </w:r>
    <w:r>
      <w:rPr>
        <w:lang w:val="fi"/>
      </w:rPr>
      <w:tab/>
    </w:r>
  </w:p>
  <w:p w:rsidR="00680680" w:rsidRDefault="00680680" w:rsidP="0002165B">
    <w:pPr>
      <w:pStyle w:val="Header"/>
      <w:tabs>
        <w:tab w:val="left" w:pos="2355"/>
        <w:tab w:val="right" w:pos="8460"/>
      </w:tabs>
      <w:ind w:left="-1418"/>
      <w:jc w:val="left"/>
    </w:pPr>
  </w:p>
  <w:p w:rsidR="00680680" w:rsidRDefault="00680680" w:rsidP="0002165B">
    <w:pPr>
      <w:pStyle w:val="Header"/>
      <w:tabs>
        <w:tab w:val="left" w:pos="2355"/>
        <w:tab w:val="right" w:pos="8460"/>
      </w:tabs>
      <w:ind w:left="-1418"/>
      <w:jc w:val="left"/>
    </w:pPr>
  </w:p>
  <w:p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C350A"/>
    <w:multiLevelType w:val="hybridMultilevel"/>
    <w:tmpl w:val="0A76AC96"/>
    <w:lvl w:ilvl="0" w:tplc="FA124456">
      <w:start w:val="1"/>
      <w:numFmt w:val="decimal"/>
      <w:pStyle w:val="Heading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1472B8F"/>
    <w:multiLevelType w:val="multilevel"/>
    <w:tmpl w:val="2EA01958"/>
    <w:lvl w:ilvl="0">
      <w:start w:val="1"/>
      <w:numFmt w:val="decimal"/>
      <w:pStyle w:val="Heading1"/>
      <w:lvlText w:val="%1."/>
      <w:lvlJc w:val="left"/>
      <w:pPr>
        <w:ind w:left="720" w:hanging="360"/>
      </w:pPr>
    </w:lvl>
    <w:lvl w:ilvl="1">
      <w:start w:val="1"/>
      <w:numFmt w:val="decimal"/>
      <w:isLgl/>
      <w:lvlText w:val="%1.%2"/>
      <w:lvlJc w:val="left"/>
      <w:pPr>
        <w:ind w:left="126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6B712659"/>
    <w:multiLevelType w:val="hybridMultilevel"/>
    <w:tmpl w:val="AC746F82"/>
    <w:lvl w:ilvl="0" w:tplc="27985B58">
      <w:numFmt w:val="bullet"/>
      <w:lvlText w:val="•"/>
      <w:lvlJc w:val="left"/>
      <w:pPr>
        <w:ind w:left="1080" w:hanging="720"/>
      </w:pPr>
      <w:rPr>
        <w:rFonts w:ascii="Verdana" w:eastAsiaTheme="minorHAnsi" w:hAnsi="Verdana" w:cstheme="minorBidi" w:hint="default"/>
      </w:rPr>
    </w:lvl>
    <w:lvl w:ilvl="1" w:tplc="3880EB8A">
      <w:numFmt w:val="bullet"/>
      <w:lvlText w:val=""/>
      <w:lvlJc w:val="left"/>
      <w:pPr>
        <w:ind w:left="1440" w:hanging="360"/>
      </w:pPr>
      <w:rPr>
        <w:rFonts w:ascii="Symbol" w:eastAsiaTheme="minorHAnsi" w:hAnsi="Symbol"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
    <w:lvlOverride w:ilvl="0">
      <w:startOverride w:val="7"/>
    </w:lvlOverride>
    <w:lvlOverride w:ilvl="1">
      <w:startOverride w:val="4"/>
    </w:lvlOverride>
  </w:num>
  <w:num w:numId="5">
    <w:abstractNumId w:val="3"/>
  </w:num>
  <w:num w:numId="6">
    <w:abstractNumId w:val="1"/>
    <w:lvlOverride w:ilvl="0">
      <w:startOverride w:val="6"/>
    </w:lvlOverride>
    <w:lvlOverride w:ilvl="1">
      <w:startOverride w:val="4"/>
    </w:lvlOverride>
  </w:num>
  <w:num w:numId="7">
    <w:abstractNumId w:val="1"/>
    <w:lvlOverride w:ilvl="0">
      <w:startOverride w:val="6"/>
    </w:lvlOverride>
    <w:lvlOverride w:ilvl="1">
      <w:startOverride w:val="4"/>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373C8"/>
    <w:rsid w:val="00040189"/>
    <w:rsid w:val="00040372"/>
    <w:rsid w:val="0004123A"/>
    <w:rsid w:val="0004172E"/>
    <w:rsid w:val="00042C69"/>
    <w:rsid w:val="00042F0C"/>
    <w:rsid w:val="00044D7F"/>
    <w:rsid w:val="000456AC"/>
    <w:rsid w:val="00046E02"/>
    <w:rsid w:val="00047636"/>
    <w:rsid w:val="00050FC4"/>
    <w:rsid w:val="000518AA"/>
    <w:rsid w:val="00052537"/>
    <w:rsid w:val="00053C4E"/>
    <w:rsid w:val="000544A9"/>
    <w:rsid w:val="0005527A"/>
    <w:rsid w:val="000554ED"/>
    <w:rsid w:val="00056723"/>
    <w:rsid w:val="000578DC"/>
    <w:rsid w:val="00060996"/>
    <w:rsid w:val="00061FE9"/>
    <w:rsid w:val="00062C41"/>
    <w:rsid w:val="000643C3"/>
    <w:rsid w:val="00065B7F"/>
    <w:rsid w:val="00065FAB"/>
    <w:rsid w:val="00067201"/>
    <w:rsid w:val="00067D57"/>
    <w:rsid w:val="00070D47"/>
    <w:rsid w:val="00071EA8"/>
    <w:rsid w:val="00071F0D"/>
    <w:rsid w:val="00072630"/>
    <w:rsid w:val="000734A1"/>
    <w:rsid w:val="000740DD"/>
    <w:rsid w:val="000754A5"/>
    <w:rsid w:val="000765BA"/>
    <w:rsid w:val="0008129D"/>
    <w:rsid w:val="00081311"/>
    <w:rsid w:val="00081590"/>
    <w:rsid w:val="00082F92"/>
    <w:rsid w:val="00083BAA"/>
    <w:rsid w:val="0008449D"/>
    <w:rsid w:val="0008476B"/>
    <w:rsid w:val="00084C0C"/>
    <w:rsid w:val="00085B5A"/>
    <w:rsid w:val="00085D7B"/>
    <w:rsid w:val="00087948"/>
    <w:rsid w:val="00087D85"/>
    <w:rsid w:val="00090E6C"/>
    <w:rsid w:val="000915F6"/>
    <w:rsid w:val="000917D0"/>
    <w:rsid w:val="00092E1B"/>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721"/>
    <w:rsid w:val="00101DBB"/>
    <w:rsid w:val="00102437"/>
    <w:rsid w:val="0010276D"/>
    <w:rsid w:val="00103989"/>
    <w:rsid w:val="001051AB"/>
    <w:rsid w:val="001051E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29A3"/>
    <w:rsid w:val="0012336E"/>
    <w:rsid w:val="00123DAA"/>
    <w:rsid w:val="001252FF"/>
    <w:rsid w:val="001257F7"/>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1EA"/>
    <w:rsid w:val="0015407A"/>
    <w:rsid w:val="0015439F"/>
    <w:rsid w:val="00154656"/>
    <w:rsid w:val="00156A43"/>
    <w:rsid w:val="00156B81"/>
    <w:rsid w:val="00157CA5"/>
    <w:rsid w:val="0016054D"/>
    <w:rsid w:val="001611DC"/>
    <w:rsid w:val="00162A62"/>
    <w:rsid w:val="00162E63"/>
    <w:rsid w:val="001637FA"/>
    <w:rsid w:val="0016423A"/>
    <w:rsid w:val="001652BA"/>
    <w:rsid w:val="00165D5C"/>
    <w:rsid w:val="00167142"/>
    <w:rsid w:val="0016719A"/>
    <w:rsid w:val="001671F3"/>
    <w:rsid w:val="00167C43"/>
    <w:rsid w:val="001700A2"/>
    <w:rsid w:val="00171237"/>
    <w:rsid w:val="00171636"/>
    <w:rsid w:val="00171F71"/>
    <w:rsid w:val="001727B0"/>
    <w:rsid w:val="00172F6B"/>
    <w:rsid w:val="00173D4B"/>
    <w:rsid w:val="00176005"/>
    <w:rsid w:val="001766D6"/>
    <w:rsid w:val="001804FE"/>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5593"/>
    <w:rsid w:val="001A61F1"/>
    <w:rsid w:val="001B08F0"/>
    <w:rsid w:val="001B0F63"/>
    <w:rsid w:val="001B104C"/>
    <w:rsid w:val="001B226C"/>
    <w:rsid w:val="001B2B07"/>
    <w:rsid w:val="001B31B6"/>
    <w:rsid w:val="001B4F9D"/>
    <w:rsid w:val="001B66DF"/>
    <w:rsid w:val="001B7ECF"/>
    <w:rsid w:val="001B7F1F"/>
    <w:rsid w:val="001C2D0F"/>
    <w:rsid w:val="001C32B7"/>
    <w:rsid w:val="001C3AEE"/>
    <w:rsid w:val="001C418F"/>
    <w:rsid w:val="001C5DB2"/>
    <w:rsid w:val="001C6248"/>
    <w:rsid w:val="001C6690"/>
    <w:rsid w:val="001C693C"/>
    <w:rsid w:val="001C6FA9"/>
    <w:rsid w:val="001C7431"/>
    <w:rsid w:val="001D1082"/>
    <w:rsid w:val="001D110D"/>
    <w:rsid w:val="001D20CA"/>
    <w:rsid w:val="001D3FF1"/>
    <w:rsid w:val="001D428F"/>
    <w:rsid w:val="001D4866"/>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80"/>
    <w:rsid w:val="002110BB"/>
    <w:rsid w:val="002123DB"/>
    <w:rsid w:val="002125AA"/>
    <w:rsid w:val="00212B14"/>
    <w:rsid w:val="0021315A"/>
    <w:rsid w:val="002134DD"/>
    <w:rsid w:val="00214DCF"/>
    <w:rsid w:val="002159FE"/>
    <w:rsid w:val="00215A59"/>
    <w:rsid w:val="002167D1"/>
    <w:rsid w:val="00216F11"/>
    <w:rsid w:val="00216FCE"/>
    <w:rsid w:val="0021746A"/>
    <w:rsid w:val="0021788A"/>
    <w:rsid w:val="00220F61"/>
    <w:rsid w:val="00221E3A"/>
    <w:rsid w:val="002231CC"/>
    <w:rsid w:val="00223D6B"/>
    <w:rsid w:val="00224485"/>
    <w:rsid w:val="002248DF"/>
    <w:rsid w:val="0022511D"/>
    <w:rsid w:val="002255D8"/>
    <w:rsid w:val="00226C63"/>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69CD"/>
    <w:rsid w:val="00247628"/>
    <w:rsid w:val="002503CA"/>
    <w:rsid w:val="00251627"/>
    <w:rsid w:val="002541D6"/>
    <w:rsid w:val="0025714F"/>
    <w:rsid w:val="0025786E"/>
    <w:rsid w:val="00257A02"/>
    <w:rsid w:val="00260C76"/>
    <w:rsid w:val="00261B6E"/>
    <w:rsid w:val="002621E4"/>
    <w:rsid w:val="00262415"/>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4DAA"/>
    <w:rsid w:val="0028604B"/>
    <w:rsid w:val="00286353"/>
    <w:rsid w:val="00286955"/>
    <w:rsid w:val="002869BE"/>
    <w:rsid w:val="0028725E"/>
    <w:rsid w:val="00291CAF"/>
    <w:rsid w:val="002926E6"/>
    <w:rsid w:val="00293637"/>
    <w:rsid w:val="002949E6"/>
    <w:rsid w:val="00295359"/>
    <w:rsid w:val="00295C90"/>
    <w:rsid w:val="00295D20"/>
    <w:rsid w:val="00297FC5"/>
    <w:rsid w:val="002A06CA"/>
    <w:rsid w:val="002A1042"/>
    <w:rsid w:val="002A10EB"/>
    <w:rsid w:val="002A1225"/>
    <w:rsid w:val="002A19E5"/>
    <w:rsid w:val="002A4107"/>
    <w:rsid w:val="002A53A7"/>
    <w:rsid w:val="002A546F"/>
    <w:rsid w:val="002A5C24"/>
    <w:rsid w:val="002A7D9C"/>
    <w:rsid w:val="002B0B1D"/>
    <w:rsid w:val="002B0B48"/>
    <w:rsid w:val="002B1C64"/>
    <w:rsid w:val="002B1F0D"/>
    <w:rsid w:val="002B3857"/>
    <w:rsid w:val="002B3B0B"/>
    <w:rsid w:val="002B5115"/>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13A5"/>
    <w:rsid w:val="002E4239"/>
    <w:rsid w:val="002E4CA3"/>
    <w:rsid w:val="002E5A52"/>
    <w:rsid w:val="002E60CF"/>
    <w:rsid w:val="002E6CD7"/>
    <w:rsid w:val="002E7350"/>
    <w:rsid w:val="002F2B38"/>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3FF9"/>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37770"/>
    <w:rsid w:val="003402D2"/>
    <w:rsid w:val="00340369"/>
    <w:rsid w:val="003405ED"/>
    <w:rsid w:val="00341892"/>
    <w:rsid w:val="00342377"/>
    <w:rsid w:val="00343325"/>
    <w:rsid w:val="00343FCB"/>
    <w:rsid w:val="00344A13"/>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4D"/>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914"/>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587"/>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6F1E"/>
    <w:rsid w:val="00417DFE"/>
    <w:rsid w:val="00420ADB"/>
    <w:rsid w:val="004214F6"/>
    <w:rsid w:val="00421700"/>
    <w:rsid w:val="00422093"/>
    <w:rsid w:val="004222F2"/>
    <w:rsid w:val="00422CD0"/>
    <w:rsid w:val="004243E0"/>
    <w:rsid w:val="0042515D"/>
    <w:rsid w:val="00427CE3"/>
    <w:rsid w:val="00431F57"/>
    <w:rsid w:val="00432536"/>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554B4"/>
    <w:rsid w:val="00462F79"/>
    <w:rsid w:val="00463690"/>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010"/>
    <w:rsid w:val="004A38A4"/>
    <w:rsid w:val="004A5193"/>
    <w:rsid w:val="004A5A26"/>
    <w:rsid w:val="004A61D9"/>
    <w:rsid w:val="004A62C5"/>
    <w:rsid w:val="004A7518"/>
    <w:rsid w:val="004A75B6"/>
    <w:rsid w:val="004A76F2"/>
    <w:rsid w:val="004A7EB3"/>
    <w:rsid w:val="004B2632"/>
    <w:rsid w:val="004B3B5E"/>
    <w:rsid w:val="004B4085"/>
    <w:rsid w:val="004B5582"/>
    <w:rsid w:val="004C1067"/>
    <w:rsid w:val="004C2205"/>
    <w:rsid w:val="004C25A9"/>
    <w:rsid w:val="004C3670"/>
    <w:rsid w:val="004D0771"/>
    <w:rsid w:val="004D0E18"/>
    <w:rsid w:val="004D0FD1"/>
    <w:rsid w:val="004D1012"/>
    <w:rsid w:val="004D2D1B"/>
    <w:rsid w:val="004D490B"/>
    <w:rsid w:val="004D62DE"/>
    <w:rsid w:val="004D6BA7"/>
    <w:rsid w:val="004D6BDC"/>
    <w:rsid w:val="004D6D0C"/>
    <w:rsid w:val="004D7309"/>
    <w:rsid w:val="004D7A5F"/>
    <w:rsid w:val="004E178E"/>
    <w:rsid w:val="004E1A5A"/>
    <w:rsid w:val="004E1CEE"/>
    <w:rsid w:val="004E1DBF"/>
    <w:rsid w:val="004E355C"/>
    <w:rsid w:val="004E49A3"/>
    <w:rsid w:val="004E5369"/>
    <w:rsid w:val="004E5F3C"/>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0FE"/>
    <w:rsid w:val="00513E5D"/>
    <w:rsid w:val="00513F6E"/>
    <w:rsid w:val="005142D3"/>
    <w:rsid w:val="00520247"/>
    <w:rsid w:val="005217F8"/>
    <w:rsid w:val="00521FAD"/>
    <w:rsid w:val="00523A67"/>
    <w:rsid w:val="00523FF7"/>
    <w:rsid w:val="00526454"/>
    <w:rsid w:val="00526611"/>
    <w:rsid w:val="00527919"/>
    <w:rsid w:val="0053033F"/>
    <w:rsid w:val="00530504"/>
    <w:rsid w:val="00530C79"/>
    <w:rsid w:val="005314E7"/>
    <w:rsid w:val="00531602"/>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355D"/>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397D"/>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1EDC"/>
    <w:rsid w:val="006222AC"/>
    <w:rsid w:val="0062252F"/>
    <w:rsid w:val="00622A03"/>
    <w:rsid w:val="00623791"/>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1914"/>
    <w:rsid w:val="006B42F3"/>
    <w:rsid w:val="006B4480"/>
    <w:rsid w:val="006B464B"/>
    <w:rsid w:val="006B4723"/>
    <w:rsid w:val="006B5601"/>
    <w:rsid w:val="006B7172"/>
    <w:rsid w:val="006B7B66"/>
    <w:rsid w:val="006B7FCA"/>
    <w:rsid w:val="006C008E"/>
    <w:rsid w:val="006C0812"/>
    <w:rsid w:val="006C0994"/>
    <w:rsid w:val="006C11F9"/>
    <w:rsid w:val="006C3DDE"/>
    <w:rsid w:val="006C4005"/>
    <w:rsid w:val="006C4BC7"/>
    <w:rsid w:val="006C4D94"/>
    <w:rsid w:val="006C4EF3"/>
    <w:rsid w:val="006C5954"/>
    <w:rsid w:val="006C79A1"/>
    <w:rsid w:val="006D1826"/>
    <w:rsid w:val="006D1A09"/>
    <w:rsid w:val="006D2BAD"/>
    <w:rsid w:val="006D2E56"/>
    <w:rsid w:val="006D32C7"/>
    <w:rsid w:val="006D33C1"/>
    <w:rsid w:val="006D3C96"/>
    <w:rsid w:val="006D472A"/>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4389"/>
    <w:rsid w:val="006F55BB"/>
    <w:rsid w:val="006F58A4"/>
    <w:rsid w:val="006F58F2"/>
    <w:rsid w:val="006F5EB8"/>
    <w:rsid w:val="006F6ED3"/>
    <w:rsid w:val="006F6F10"/>
    <w:rsid w:val="006F75A2"/>
    <w:rsid w:val="006F7D84"/>
    <w:rsid w:val="00701036"/>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52A"/>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0C2C"/>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902"/>
    <w:rsid w:val="00771E95"/>
    <w:rsid w:val="007728BC"/>
    <w:rsid w:val="00774304"/>
    <w:rsid w:val="0077433D"/>
    <w:rsid w:val="007743BC"/>
    <w:rsid w:val="00776326"/>
    <w:rsid w:val="007763F5"/>
    <w:rsid w:val="00776AAD"/>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699"/>
    <w:rsid w:val="007C2A12"/>
    <w:rsid w:val="007C2E79"/>
    <w:rsid w:val="007C30BA"/>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E65E0"/>
    <w:rsid w:val="007F052B"/>
    <w:rsid w:val="007F1340"/>
    <w:rsid w:val="007F22E1"/>
    <w:rsid w:val="007F4040"/>
    <w:rsid w:val="007F45C9"/>
    <w:rsid w:val="007F5192"/>
    <w:rsid w:val="007F5A82"/>
    <w:rsid w:val="007F62C6"/>
    <w:rsid w:val="007F6D29"/>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6AA"/>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149E"/>
    <w:rsid w:val="0084181D"/>
    <w:rsid w:val="008419FF"/>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1B1D"/>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43B"/>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2C73"/>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679F3"/>
    <w:rsid w:val="00967BF7"/>
    <w:rsid w:val="009704D1"/>
    <w:rsid w:val="0097080B"/>
    <w:rsid w:val="00970CCB"/>
    <w:rsid w:val="00970FFA"/>
    <w:rsid w:val="0097120C"/>
    <w:rsid w:val="0097442E"/>
    <w:rsid w:val="00974686"/>
    <w:rsid w:val="00975513"/>
    <w:rsid w:val="00976C0A"/>
    <w:rsid w:val="0098062D"/>
    <w:rsid w:val="0098109E"/>
    <w:rsid w:val="009812DE"/>
    <w:rsid w:val="009830C5"/>
    <w:rsid w:val="00983BC8"/>
    <w:rsid w:val="00984B1C"/>
    <w:rsid w:val="00985C09"/>
    <w:rsid w:val="00985C29"/>
    <w:rsid w:val="00986771"/>
    <w:rsid w:val="009905FA"/>
    <w:rsid w:val="0099236D"/>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D36"/>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A85"/>
    <w:rsid w:val="009D3E36"/>
    <w:rsid w:val="009D5108"/>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1ABE"/>
    <w:rsid w:val="009F2426"/>
    <w:rsid w:val="009F4986"/>
    <w:rsid w:val="009F59D1"/>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B6D"/>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000"/>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CBE"/>
    <w:rsid w:val="00A64851"/>
    <w:rsid w:val="00A6488C"/>
    <w:rsid w:val="00A6493D"/>
    <w:rsid w:val="00A65AD5"/>
    <w:rsid w:val="00A6759D"/>
    <w:rsid w:val="00A67A69"/>
    <w:rsid w:val="00A70B5B"/>
    <w:rsid w:val="00A72CF6"/>
    <w:rsid w:val="00A7335F"/>
    <w:rsid w:val="00A74967"/>
    <w:rsid w:val="00A74EB8"/>
    <w:rsid w:val="00A7600D"/>
    <w:rsid w:val="00A763C1"/>
    <w:rsid w:val="00A763D9"/>
    <w:rsid w:val="00A76A89"/>
    <w:rsid w:val="00A76DBF"/>
    <w:rsid w:val="00A7734D"/>
    <w:rsid w:val="00A77D20"/>
    <w:rsid w:val="00A80182"/>
    <w:rsid w:val="00A80627"/>
    <w:rsid w:val="00A811C3"/>
    <w:rsid w:val="00A82C62"/>
    <w:rsid w:val="00A82E0B"/>
    <w:rsid w:val="00A82F74"/>
    <w:rsid w:val="00A832A0"/>
    <w:rsid w:val="00A83BC1"/>
    <w:rsid w:val="00A849A3"/>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2D57"/>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7EE"/>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6CDC"/>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46F7"/>
    <w:rsid w:val="00B64891"/>
    <w:rsid w:val="00B66329"/>
    <w:rsid w:val="00B6792A"/>
    <w:rsid w:val="00B67C9D"/>
    <w:rsid w:val="00B67CD2"/>
    <w:rsid w:val="00B72656"/>
    <w:rsid w:val="00B73AFF"/>
    <w:rsid w:val="00B73E14"/>
    <w:rsid w:val="00B741E2"/>
    <w:rsid w:val="00B748F4"/>
    <w:rsid w:val="00B76695"/>
    <w:rsid w:val="00B77B58"/>
    <w:rsid w:val="00B804AB"/>
    <w:rsid w:val="00B8191F"/>
    <w:rsid w:val="00B833A4"/>
    <w:rsid w:val="00B84096"/>
    <w:rsid w:val="00B84688"/>
    <w:rsid w:val="00B84DA6"/>
    <w:rsid w:val="00B84F12"/>
    <w:rsid w:val="00B85EA4"/>
    <w:rsid w:val="00B86998"/>
    <w:rsid w:val="00B86C22"/>
    <w:rsid w:val="00B86C46"/>
    <w:rsid w:val="00B906EF"/>
    <w:rsid w:val="00B9136D"/>
    <w:rsid w:val="00B9143B"/>
    <w:rsid w:val="00B915D2"/>
    <w:rsid w:val="00B92790"/>
    <w:rsid w:val="00B92FA2"/>
    <w:rsid w:val="00B94CC0"/>
    <w:rsid w:val="00B961A0"/>
    <w:rsid w:val="00B97470"/>
    <w:rsid w:val="00B9757B"/>
    <w:rsid w:val="00BA0BF8"/>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52C"/>
    <w:rsid w:val="00BC694F"/>
    <w:rsid w:val="00BC6DEA"/>
    <w:rsid w:val="00BC7218"/>
    <w:rsid w:val="00BC77C3"/>
    <w:rsid w:val="00BC7B54"/>
    <w:rsid w:val="00BD0861"/>
    <w:rsid w:val="00BD1C01"/>
    <w:rsid w:val="00BD27A0"/>
    <w:rsid w:val="00BD725E"/>
    <w:rsid w:val="00BD7C7A"/>
    <w:rsid w:val="00BE0A69"/>
    <w:rsid w:val="00BE26A5"/>
    <w:rsid w:val="00BE49CC"/>
    <w:rsid w:val="00BE4F97"/>
    <w:rsid w:val="00BE598D"/>
    <w:rsid w:val="00BE6EC3"/>
    <w:rsid w:val="00BE6F8A"/>
    <w:rsid w:val="00BE7689"/>
    <w:rsid w:val="00BF0ECB"/>
    <w:rsid w:val="00BF13AC"/>
    <w:rsid w:val="00BF39EE"/>
    <w:rsid w:val="00BF4A24"/>
    <w:rsid w:val="00BF4A33"/>
    <w:rsid w:val="00BF5428"/>
    <w:rsid w:val="00BF68E9"/>
    <w:rsid w:val="00C00808"/>
    <w:rsid w:val="00C00E1F"/>
    <w:rsid w:val="00C0129A"/>
    <w:rsid w:val="00C015EE"/>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1D3"/>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4DE8"/>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7199"/>
    <w:rsid w:val="00CC2AEB"/>
    <w:rsid w:val="00CC2CD2"/>
    <w:rsid w:val="00CC4E95"/>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C4B"/>
    <w:rsid w:val="00D03B19"/>
    <w:rsid w:val="00D04024"/>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0CC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A3D"/>
    <w:rsid w:val="00D33CF9"/>
    <w:rsid w:val="00D34360"/>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ED5"/>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3EC1"/>
    <w:rsid w:val="00E14A80"/>
    <w:rsid w:val="00E14AEC"/>
    <w:rsid w:val="00E1583A"/>
    <w:rsid w:val="00E15924"/>
    <w:rsid w:val="00E1684E"/>
    <w:rsid w:val="00E1715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FC0"/>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AD3"/>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4BFB"/>
    <w:rsid w:val="00ED7EF4"/>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23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1CC"/>
    <w:rsid w:val="00F37E9C"/>
    <w:rsid w:val="00F40101"/>
    <w:rsid w:val="00F414B6"/>
    <w:rsid w:val="00F4168E"/>
    <w:rsid w:val="00F438C0"/>
    <w:rsid w:val="00F439B4"/>
    <w:rsid w:val="00F45AFA"/>
    <w:rsid w:val="00F45F68"/>
    <w:rsid w:val="00F46383"/>
    <w:rsid w:val="00F465A2"/>
    <w:rsid w:val="00F4719F"/>
    <w:rsid w:val="00F472DC"/>
    <w:rsid w:val="00F475C4"/>
    <w:rsid w:val="00F47E19"/>
    <w:rsid w:val="00F50026"/>
    <w:rsid w:val="00F504B3"/>
    <w:rsid w:val="00F51079"/>
    <w:rsid w:val="00F528AB"/>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5C9D"/>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1A74"/>
    <w:rsid w:val="00FD2CF9"/>
    <w:rsid w:val="00FD34CB"/>
    <w:rsid w:val="00FD4403"/>
    <w:rsid w:val="00FD71FB"/>
    <w:rsid w:val="00FD73D9"/>
    <w:rsid w:val="00FE0258"/>
    <w:rsid w:val="00FE0C7A"/>
    <w:rsid w:val="00FE0F43"/>
    <w:rsid w:val="00FE10ED"/>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l-GR"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l-GR"/>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UnresolvedMention">
    <w:name w:val="Unresolved Mention"/>
    <w:basedOn w:val="DefaultParagraphFont"/>
    <w:uiPriority w:val="99"/>
    <w:semiHidden/>
    <w:unhideWhenUsed/>
    <w:rsid w:val="00621EDC"/>
    <w:rPr>
      <w:color w:val="605E5C"/>
      <w:shd w:val="clear" w:color="auto" w:fill="E1DFDD"/>
    </w:rPr>
  </w:style>
  <w:style w:type="character" w:styleId="Emphasis">
    <w:name w:val="Emphasis"/>
    <w:basedOn w:val="DefaultParagraphFont"/>
    <w:uiPriority w:val="20"/>
    <w:qFormat/>
    <w:rsid w:val="00B92F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31736">
      <w:bodyDiv w:val="1"/>
      <w:marLeft w:val="0"/>
      <w:marRight w:val="0"/>
      <w:marTop w:val="0"/>
      <w:marBottom w:val="0"/>
      <w:divBdr>
        <w:top w:val="none" w:sz="0" w:space="0" w:color="auto"/>
        <w:left w:val="none" w:sz="0" w:space="0" w:color="auto"/>
        <w:bottom w:val="none" w:sz="0" w:space="0" w:color="auto"/>
        <w:right w:val="none" w:sz="0" w:space="0" w:color="auto"/>
      </w:divBdr>
      <w:divsChild>
        <w:div w:id="2000191023">
          <w:marLeft w:val="126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0243246">
      <w:bodyDiv w:val="1"/>
      <w:marLeft w:val="0"/>
      <w:marRight w:val="0"/>
      <w:marTop w:val="0"/>
      <w:marBottom w:val="0"/>
      <w:divBdr>
        <w:top w:val="none" w:sz="0" w:space="0" w:color="auto"/>
        <w:left w:val="none" w:sz="0" w:space="0" w:color="auto"/>
        <w:bottom w:val="none" w:sz="0" w:space="0" w:color="auto"/>
        <w:right w:val="none" w:sz="0" w:space="0" w:color="auto"/>
      </w:divBdr>
      <w:divsChild>
        <w:div w:id="1883052207">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1195449">
      <w:bodyDiv w:val="1"/>
      <w:marLeft w:val="0"/>
      <w:marRight w:val="0"/>
      <w:marTop w:val="0"/>
      <w:marBottom w:val="0"/>
      <w:divBdr>
        <w:top w:val="none" w:sz="0" w:space="0" w:color="auto"/>
        <w:left w:val="none" w:sz="0" w:space="0" w:color="auto"/>
        <w:bottom w:val="none" w:sz="0" w:space="0" w:color="auto"/>
        <w:right w:val="none" w:sz="0" w:space="0" w:color="auto"/>
      </w:divBdr>
      <w:divsChild>
        <w:div w:id="998314792">
          <w:marLeft w:val="126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56264918">
      <w:bodyDiv w:val="1"/>
      <w:marLeft w:val="0"/>
      <w:marRight w:val="0"/>
      <w:marTop w:val="0"/>
      <w:marBottom w:val="0"/>
      <w:divBdr>
        <w:top w:val="none" w:sz="0" w:space="0" w:color="auto"/>
        <w:left w:val="none" w:sz="0" w:space="0" w:color="auto"/>
        <w:bottom w:val="none" w:sz="0" w:space="0" w:color="auto"/>
        <w:right w:val="none" w:sz="0" w:space="0" w:color="auto"/>
      </w:divBdr>
      <w:divsChild>
        <w:div w:id="2019843293">
          <w:marLeft w:val="54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8908303">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47720035">
      <w:bodyDiv w:val="1"/>
      <w:marLeft w:val="0"/>
      <w:marRight w:val="0"/>
      <w:marTop w:val="0"/>
      <w:marBottom w:val="0"/>
      <w:divBdr>
        <w:top w:val="none" w:sz="0" w:space="0" w:color="auto"/>
        <w:left w:val="none" w:sz="0" w:space="0" w:color="auto"/>
        <w:bottom w:val="none" w:sz="0" w:space="0" w:color="auto"/>
        <w:right w:val="none" w:sz="0" w:space="0" w:color="auto"/>
      </w:divBdr>
      <w:divsChild>
        <w:div w:id="133453277">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666736">
      <w:bodyDiv w:val="1"/>
      <w:marLeft w:val="0"/>
      <w:marRight w:val="0"/>
      <w:marTop w:val="0"/>
      <w:marBottom w:val="0"/>
      <w:divBdr>
        <w:top w:val="none" w:sz="0" w:space="0" w:color="auto"/>
        <w:left w:val="none" w:sz="0" w:space="0" w:color="auto"/>
        <w:bottom w:val="none" w:sz="0" w:space="0" w:color="auto"/>
        <w:right w:val="none" w:sz="0" w:space="0" w:color="auto"/>
      </w:divBdr>
      <w:divsChild>
        <w:div w:id="2072998818">
          <w:marLeft w:val="1267"/>
          <w:marRight w:val="0"/>
          <w:marTop w:val="0"/>
          <w:marBottom w:val="0"/>
          <w:divBdr>
            <w:top w:val="none" w:sz="0" w:space="0" w:color="auto"/>
            <w:left w:val="none" w:sz="0" w:space="0" w:color="auto"/>
            <w:bottom w:val="none" w:sz="0" w:space="0" w:color="auto"/>
            <w:right w:val="none" w:sz="0" w:space="0" w:color="auto"/>
          </w:divBdr>
        </w:div>
      </w:divsChild>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kennustieto.fi/Downloads/RK/RK090201.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tl.fi/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eus.fi/handle/10024/1330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65705D-05B0-4CFD-9249-89F1C0AE8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2779</Words>
  <Characters>15289</Characters>
  <Application>Microsoft Office Word</Application>
  <DocSecurity>0</DocSecurity>
  <Lines>127</Lines>
  <Paragraphs>36</Paragraphs>
  <ScaleCrop>false</ScaleCrop>
  <HeadingPairs>
    <vt:vector size="8" baseType="variant">
      <vt:variant>
        <vt:lpstr>Title</vt:lpstr>
      </vt:variant>
      <vt:variant>
        <vt:i4>1</vt:i4>
      </vt:variant>
      <vt:variant>
        <vt:lpstr>Otsikko</vt:lpstr>
      </vt:variant>
      <vt:variant>
        <vt:i4>1</vt:i4>
      </vt:variant>
      <vt:variant>
        <vt:lpstr>Τίτλος</vt:lpstr>
      </vt:variant>
      <vt:variant>
        <vt:i4>1</vt:i4>
      </vt:variant>
      <vt:variant>
        <vt:lpstr>Título</vt:lpstr>
      </vt:variant>
      <vt:variant>
        <vt:i4>1</vt:i4>
      </vt:variant>
    </vt:vector>
  </HeadingPairs>
  <TitlesOfParts>
    <vt:vector size="4" baseType="lpstr">
      <vt:lpstr>ΜΟΝΑΔΑ ΕΚΜΑΘΗΣΗΣ 1</vt:lpstr>
      <vt:lpstr>LEARNING UNIT 1</vt:lpstr>
      <vt:lpstr>LEARNING UNIT 1</vt:lpstr>
      <vt:lpstr>Learning unit 1</vt:lpstr>
    </vt:vector>
  </TitlesOfParts>
  <Company/>
  <LinksUpToDate>false</LinksUpToDate>
  <CharactersWithSpaces>18032</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ΜΟΝΑΔΑ ΕΚΜΑΘΗΣΗΣ 1</dc:title>
  <dc:subject>ΜΑΘΗΜΑ 1:</dc:subject>
  <dc:creator/>
  <cp:keywords/>
  <dc:description/>
  <cp:lastModifiedBy/>
  <cp:revision>1</cp:revision>
  <dcterms:created xsi:type="dcterms:W3CDTF">2020-12-15T15:55:00Z</dcterms:created>
  <dcterms:modified xsi:type="dcterms:W3CDTF">2022-05-13T10:52:00Z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